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43"/>
        <w:gridCol w:w="4483"/>
      </w:tblGrid>
      <w:tr w:rsidR="00374309" w14:paraId="0FF456E3" w14:textId="77777777">
        <w:tc>
          <w:tcPr>
            <w:tcW w:w="4621" w:type="dxa"/>
            <w:vAlign w:val="center"/>
          </w:tcPr>
          <w:p w14:paraId="10C5094D" w14:textId="77777777" w:rsidR="00374309" w:rsidRDefault="00F6601F">
            <w:r>
              <w:rPr>
                <w:noProof/>
              </w:rPr>
              <w:drawing>
                <wp:inline distT="0" distB="0" distL="0" distR="0" wp14:anchorId="496BFED8" wp14:editId="4F1C91CA">
                  <wp:extent cx="1908175" cy="104965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72027B1A" w14:textId="77777777" w:rsidR="00374309" w:rsidRDefault="00374309" w:rsidP="00374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International Union for</w:t>
            </w:r>
            <w:r w:rsidR="00BF100E"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 Biological Sciences</w:t>
            </w:r>
          </w:p>
          <w:p w14:paraId="6439941F" w14:textId="77777777" w:rsidR="00374309" w:rsidRDefault="00374309" w:rsidP="00BF100E">
            <w:pPr>
              <w:jc w:val="center"/>
            </w:pPr>
            <w:r w:rsidRPr="00374309">
              <w:rPr>
                <w:b/>
                <w:bCs/>
                <w:sz w:val="24"/>
                <w:szCs w:val="24"/>
              </w:rPr>
              <w:t>Taxonomic Databases Working Group</w:t>
            </w:r>
            <w:r w:rsidR="00BF100E">
              <w:rPr>
                <w:b/>
                <w:bCs/>
                <w:sz w:val="24"/>
                <w:szCs w:val="24"/>
              </w:rPr>
              <w:br/>
            </w:r>
            <w:hyperlink r:id="rId8" w:history="1">
              <w:r w:rsidR="00BF100E" w:rsidRPr="00BF100E">
                <w:rPr>
                  <w:rStyle w:val="Hyperlink"/>
                </w:rPr>
                <w:t>http://www.tdwg.org</w:t>
              </w:r>
            </w:hyperlink>
          </w:p>
        </w:tc>
      </w:tr>
    </w:tbl>
    <w:p w14:paraId="2BB5EBFA" w14:textId="77777777" w:rsidR="00374309" w:rsidRPr="002C2C34" w:rsidRDefault="00374309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3"/>
        <w:gridCol w:w="4513"/>
      </w:tblGrid>
      <w:tr w:rsidR="00860644" w:rsidRPr="002C2C34" w14:paraId="23DCA657" w14:textId="77777777">
        <w:tc>
          <w:tcPr>
            <w:tcW w:w="4621" w:type="dxa"/>
          </w:tcPr>
          <w:p w14:paraId="7D2AA16B" w14:textId="77777777" w:rsidR="00F27B77" w:rsidRPr="002C2C34" w:rsidRDefault="00F27B77"/>
        </w:tc>
        <w:tc>
          <w:tcPr>
            <w:tcW w:w="4621" w:type="dxa"/>
          </w:tcPr>
          <w:p w14:paraId="677F90A3" w14:textId="77777777" w:rsidR="00AF65C7" w:rsidRPr="002C2C34" w:rsidRDefault="00AF65C7" w:rsidP="002C6EE1">
            <w:pPr>
              <w:tabs>
                <w:tab w:val="right" w:pos="4405"/>
              </w:tabs>
            </w:pPr>
          </w:p>
        </w:tc>
      </w:tr>
    </w:tbl>
    <w:p w14:paraId="379D89C7" w14:textId="77777777" w:rsidR="00CC3C67" w:rsidRDefault="00CC3C67" w:rsidP="001955D8">
      <w:pPr>
        <w:pStyle w:val="Heading1"/>
      </w:pPr>
      <w:bookmarkStart w:id="0" w:name="_Toc122998771"/>
    </w:p>
    <w:p w14:paraId="1429FFE0" w14:textId="77777777" w:rsidR="00CC3C67" w:rsidRPr="00BD058B" w:rsidRDefault="00CC3C67" w:rsidP="00CC3C67">
      <w:pPr>
        <w:jc w:val="center"/>
        <w:rPr>
          <w:i/>
          <w:iCs/>
        </w:rPr>
      </w:pPr>
      <w:r w:rsidRPr="00BD058B">
        <w:rPr>
          <w:i/>
          <w:iCs/>
        </w:rPr>
        <w:t>Author: Lee Belbin</w:t>
      </w:r>
    </w:p>
    <w:p w14:paraId="2A49F796" w14:textId="77777777" w:rsidR="00CC3C67" w:rsidRPr="00BD058B" w:rsidRDefault="00CC3C67" w:rsidP="00CC3C67">
      <w:pPr>
        <w:jc w:val="center"/>
        <w:rPr>
          <w:i/>
          <w:iCs/>
        </w:rPr>
      </w:pPr>
      <w:r w:rsidRPr="00BD058B">
        <w:rPr>
          <w:i/>
          <w:iCs/>
        </w:rPr>
        <w:t>TDWG Infrastructure Project</w:t>
      </w:r>
    </w:p>
    <w:p w14:paraId="7BE7D9F0" w14:textId="3F185CE0" w:rsidR="00CC3C67" w:rsidRPr="00CC3C67" w:rsidRDefault="00CC3C67" w:rsidP="00CC3C67">
      <w:pPr>
        <w:jc w:val="center"/>
        <w:rPr>
          <w:i/>
          <w:iCs/>
        </w:rPr>
      </w:pPr>
      <w:r w:rsidRPr="00BD058B">
        <w:rPr>
          <w:i/>
          <w:iCs/>
        </w:rPr>
        <w:t>Last modified: 2006-01-24</w:t>
      </w:r>
    </w:p>
    <w:p w14:paraId="62E62B60" w14:textId="31BB5CE7" w:rsidR="001955D8" w:rsidRDefault="00920A0E" w:rsidP="001955D8">
      <w:pPr>
        <w:pStyle w:val="Heading1"/>
      </w:pPr>
      <w:r>
        <w:t>Documentation Priorities for 2006</w:t>
      </w:r>
      <w:bookmarkEnd w:id="0"/>
    </w:p>
    <w:p w14:paraId="331ADE90" w14:textId="77777777" w:rsidR="00AB4236" w:rsidRDefault="00AB4236" w:rsidP="00AB4236">
      <w:pPr>
        <w:pStyle w:val="Heading2"/>
        <w:numPr>
          <w:ilvl w:val="0"/>
          <w:numId w:val="0"/>
        </w:numPr>
      </w:pPr>
    </w:p>
    <w:p w14:paraId="28D9083D" w14:textId="77777777" w:rsidR="00AB4236" w:rsidRDefault="00AB4236" w:rsidP="00AB4236">
      <w:pPr>
        <w:pStyle w:val="Heading2"/>
        <w:numPr>
          <w:ilvl w:val="0"/>
          <w:numId w:val="0"/>
        </w:numPr>
      </w:pPr>
      <w:bookmarkStart w:id="1" w:name="_Toc122998772"/>
      <w:r>
        <w:t>Index</w:t>
      </w:r>
      <w:bookmarkEnd w:id="1"/>
    </w:p>
    <w:p w14:paraId="291DE268" w14:textId="77777777" w:rsidR="00AB4236" w:rsidRDefault="00AB4236">
      <w:pPr>
        <w:pStyle w:val="TOC2"/>
        <w:tabs>
          <w:tab w:val="right" w:leader="dot" w:pos="9016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14:paraId="7A8365E0" w14:textId="77777777" w:rsidR="00AB4236" w:rsidRDefault="00AB4236" w:rsidP="001C1256">
      <w:pPr>
        <w:pStyle w:val="TOC2"/>
        <w:tabs>
          <w:tab w:val="right" w:leader="dot" w:pos="9016"/>
        </w:tabs>
        <w:spacing w:after="60"/>
        <w:ind w:left="216"/>
        <w:rPr>
          <w:noProof/>
        </w:rPr>
      </w:pPr>
      <w:hyperlink w:anchor="_Toc122998773" w:history="1">
        <w:r w:rsidRPr="0084629D">
          <w:rPr>
            <w:rStyle w:val="Hyperlink"/>
            <w:noProof/>
          </w:rPr>
          <w:t>1.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_Toc122998773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DE84820" w14:textId="77777777" w:rsidR="00AB4236" w:rsidRDefault="00AB4236" w:rsidP="001C1256">
      <w:pPr>
        <w:pStyle w:val="TOC2"/>
        <w:tabs>
          <w:tab w:val="right" w:leader="dot" w:pos="9016"/>
        </w:tabs>
        <w:spacing w:after="60"/>
        <w:ind w:left="216"/>
        <w:rPr>
          <w:noProof/>
        </w:rPr>
      </w:pPr>
      <w:hyperlink w:anchor="_Toc122998774" w:history="1">
        <w:r w:rsidRPr="0084629D">
          <w:rPr>
            <w:rStyle w:val="Hyperlink"/>
            <w:noProof/>
          </w:rPr>
          <w:t>2. Priority One Documents – MUST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_Toc122998774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323AFF1" w14:textId="77777777" w:rsidR="00AB4236" w:rsidRDefault="00AB4236" w:rsidP="001C1256">
      <w:pPr>
        <w:pStyle w:val="TOC2"/>
        <w:tabs>
          <w:tab w:val="right" w:leader="dot" w:pos="9016"/>
        </w:tabs>
        <w:spacing w:after="60"/>
        <w:ind w:left="216"/>
        <w:rPr>
          <w:noProof/>
        </w:rPr>
      </w:pPr>
      <w:hyperlink w:anchor="_Toc122998775" w:history="1">
        <w:r w:rsidRPr="0084629D">
          <w:rPr>
            <w:rStyle w:val="Hyperlink"/>
            <w:noProof/>
          </w:rPr>
          <w:t>3. Priority Two Documents – SHOULD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_Toc122998775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B2192DB" w14:textId="77777777" w:rsidR="00AB4236" w:rsidRDefault="00AB4236" w:rsidP="001C1256">
      <w:pPr>
        <w:pStyle w:val="TOC2"/>
        <w:tabs>
          <w:tab w:val="right" w:leader="dot" w:pos="9016"/>
        </w:tabs>
        <w:spacing w:after="60"/>
        <w:ind w:left="216"/>
        <w:rPr>
          <w:noProof/>
        </w:rPr>
      </w:pPr>
      <w:hyperlink w:anchor="_Toc122998776" w:history="1">
        <w:r w:rsidRPr="0084629D">
          <w:rPr>
            <w:rStyle w:val="Hyperlink"/>
            <w:noProof/>
          </w:rPr>
          <w:t>4. Priority Three Documents – COULD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_Toc122998776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0BC164" w14:textId="77777777" w:rsidR="00AB4236" w:rsidRDefault="00AB4236" w:rsidP="001C1256">
      <w:pPr>
        <w:pStyle w:val="TOC2"/>
        <w:tabs>
          <w:tab w:val="right" w:leader="dot" w:pos="9016"/>
        </w:tabs>
        <w:spacing w:after="60"/>
        <w:ind w:left="216"/>
        <w:rPr>
          <w:noProof/>
        </w:rPr>
      </w:pPr>
      <w:hyperlink w:anchor="_Toc122998777" w:history="1">
        <w:r w:rsidRPr="0084629D">
          <w:rPr>
            <w:rStyle w:val="Hyperlink"/>
            <w:noProof/>
          </w:rPr>
          <w:t>5. Priority Four Documents – WON’T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_Toc122998777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806C708" w14:textId="77777777" w:rsidR="00AB4236" w:rsidRPr="00AB4236" w:rsidRDefault="00AB4236" w:rsidP="00AB4236">
      <w:r>
        <w:fldChar w:fldCharType="end"/>
      </w:r>
    </w:p>
    <w:p w14:paraId="670E7677" w14:textId="77777777" w:rsidR="00247CC7" w:rsidRDefault="00AB4236" w:rsidP="009708D3">
      <w:pPr>
        <w:pStyle w:val="Heading2"/>
      </w:pPr>
      <w:r>
        <w:br w:type="page"/>
      </w:r>
      <w:bookmarkStart w:id="2" w:name="_Toc122998773"/>
      <w:r w:rsidR="006111D8">
        <w:lastRenderedPageBreak/>
        <w:t>Introduction</w:t>
      </w:r>
      <w:bookmarkEnd w:id="2"/>
    </w:p>
    <w:p w14:paraId="30E39709" w14:textId="77777777" w:rsidR="001955D8" w:rsidRDefault="00920A0E" w:rsidP="00247567">
      <w:r>
        <w:t xml:space="preserve">This document is the deliverable for milestone </w:t>
      </w:r>
      <w:r w:rsidR="004940B8">
        <w:t>#15</w:t>
      </w:r>
      <w:r>
        <w:t xml:space="preserve"> </w:t>
      </w:r>
      <w:r w:rsidR="00E17384">
        <w:t>of</w:t>
      </w:r>
      <w:r>
        <w:t xml:space="preserve"> the TDWG Infrastructure Project</w:t>
      </w:r>
      <w:r w:rsidR="002767E9">
        <w:t xml:space="preserve"> (TIP)</w:t>
      </w:r>
      <w:r>
        <w:t>: ‘</w:t>
      </w:r>
      <w:r w:rsidRPr="00920A0E">
        <w:rPr>
          <w:i/>
        </w:rPr>
        <w:t>Prioritised list for 2006 for populating standards documents</w:t>
      </w:r>
      <w:r>
        <w:t xml:space="preserve">’. </w:t>
      </w:r>
      <w:r w:rsidR="004940B8">
        <w:t xml:space="preserve">This document </w:t>
      </w:r>
      <w:r>
        <w:t>draws on ‘</w:t>
      </w:r>
      <w:r w:rsidRPr="00920A0E">
        <w:rPr>
          <w:i/>
        </w:rPr>
        <w:t>A Documentation and Supporting Software Strategy for TDWG</w:t>
      </w:r>
      <w:r>
        <w:t>’</w:t>
      </w:r>
      <w:r w:rsidR="004940B8">
        <w:t xml:space="preserve"> (</w:t>
      </w:r>
      <w:r>
        <w:t xml:space="preserve">milestone </w:t>
      </w:r>
      <w:r w:rsidR="004940B8">
        <w:t>#13)</w:t>
      </w:r>
      <w:r w:rsidR="00820979">
        <w:t xml:space="preserve"> and is the first part of the implementation of </w:t>
      </w:r>
      <w:r w:rsidR="00F44F7D">
        <w:t>that</w:t>
      </w:r>
      <w:r w:rsidR="00820979">
        <w:t xml:space="preserve"> strategy.</w:t>
      </w:r>
    </w:p>
    <w:p w14:paraId="26260C03" w14:textId="77777777" w:rsidR="004940B8" w:rsidRDefault="004940B8" w:rsidP="00247567"/>
    <w:p w14:paraId="1CA79D78" w14:textId="77777777" w:rsidR="00F44F7D" w:rsidRDefault="00E17384" w:rsidP="00247567">
      <w:r>
        <w:t>The high level goals of this</w:t>
      </w:r>
      <w:r w:rsidR="00F44F7D">
        <w:t xml:space="preserve"> prioritisation are to:</w:t>
      </w:r>
      <w:r w:rsidR="004940B8">
        <w:br/>
      </w:r>
    </w:p>
    <w:p w14:paraId="6550B7EB" w14:textId="77777777" w:rsidR="00F44F7D" w:rsidRDefault="009E7764" w:rsidP="00F44F7D">
      <w:pPr>
        <w:numPr>
          <w:ilvl w:val="0"/>
          <w:numId w:val="4"/>
        </w:numPr>
      </w:pPr>
      <w:r>
        <w:t xml:space="preserve">Document the </w:t>
      </w:r>
      <w:r w:rsidR="00A6374A">
        <w:t xml:space="preserve">new </w:t>
      </w:r>
      <w:r>
        <w:t>TDWG P</w:t>
      </w:r>
      <w:r w:rsidR="00F44F7D">
        <w:t>rocess</w:t>
      </w:r>
      <w:r>
        <w:t xml:space="preserve">, and in particular, create all the necessary templates, </w:t>
      </w:r>
      <w:r w:rsidR="00F44F7D">
        <w:t xml:space="preserve">so that </w:t>
      </w:r>
      <w:r>
        <w:t xml:space="preserve">current and </w:t>
      </w:r>
      <w:r w:rsidR="00F44F7D">
        <w:t xml:space="preserve">future </w:t>
      </w:r>
      <w:r>
        <w:t xml:space="preserve">subgroups can produce </w:t>
      </w:r>
      <w:r w:rsidR="00F44F7D">
        <w:t xml:space="preserve">standards and </w:t>
      </w:r>
      <w:r w:rsidR="00A6374A">
        <w:t xml:space="preserve">their companion </w:t>
      </w:r>
      <w:r w:rsidR="00F44F7D">
        <w:t xml:space="preserve">documents </w:t>
      </w:r>
      <w:r>
        <w:t>more efficiently</w:t>
      </w:r>
      <w:r w:rsidR="00F44F7D">
        <w:t>.</w:t>
      </w:r>
    </w:p>
    <w:p w14:paraId="64AC9C78" w14:textId="77777777" w:rsidR="00F44F7D" w:rsidRDefault="00F44F7D" w:rsidP="00F44F7D">
      <w:pPr>
        <w:numPr>
          <w:ilvl w:val="0"/>
          <w:numId w:val="4"/>
        </w:numPr>
      </w:pPr>
      <w:r>
        <w:t xml:space="preserve">Document current standards </w:t>
      </w:r>
      <w:r w:rsidR="004940B8">
        <w:t>to validate</w:t>
      </w:r>
      <w:r>
        <w:t xml:space="preserve"> the system and </w:t>
      </w:r>
      <w:r w:rsidR="004940B8">
        <w:t xml:space="preserve">provide examples for subsequent </w:t>
      </w:r>
      <w:r>
        <w:t>documentation.</w:t>
      </w:r>
      <w:r w:rsidR="004940B8">
        <w:br/>
      </w:r>
    </w:p>
    <w:p w14:paraId="4CFB893A" w14:textId="77777777" w:rsidR="00820979" w:rsidRDefault="001401A1" w:rsidP="000F4030">
      <w:bookmarkStart w:id="3" w:name="1_1_Documentation"/>
      <w:bookmarkEnd w:id="3"/>
      <w:r>
        <w:t>T</w:t>
      </w:r>
      <w:r w:rsidR="002767E9">
        <w:t xml:space="preserve">he </w:t>
      </w:r>
      <w:proofErr w:type="spellStart"/>
      <w:r w:rsidR="002767E9">
        <w:t>MoSCoW</w:t>
      </w:r>
      <w:proofErr w:type="spellEnd"/>
      <w:r w:rsidR="002767E9">
        <w:t xml:space="preserve"> prioritisation scheme that has been used in other TIP documents</w:t>
      </w:r>
      <w:r>
        <w:t xml:space="preserve"> is followed here</w:t>
      </w:r>
      <w:r w:rsidR="002767E9">
        <w:t>. This has four levels: must; should; could; won’t.</w:t>
      </w:r>
      <w:r w:rsidR="006111D8">
        <w:t xml:space="preserve"> </w:t>
      </w:r>
      <w:r>
        <w:t xml:space="preserve"> </w:t>
      </w:r>
    </w:p>
    <w:p w14:paraId="68CC438B" w14:textId="77777777" w:rsidR="002767E9" w:rsidRDefault="00820979" w:rsidP="00820979">
      <w:pPr>
        <w:pStyle w:val="Heading2"/>
      </w:pPr>
      <w:bookmarkStart w:id="4" w:name="_Toc122998774"/>
      <w:r>
        <w:t>Priority One Documents</w:t>
      </w:r>
      <w:r w:rsidR="002767E9" w:rsidRPr="002767E9">
        <w:t xml:space="preserve"> </w:t>
      </w:r>
      <w:r w:rsidR="00542F52">
        <w:t>–</w:t>
      </w:r>
      <w:r w:rsidR="002767E9">
        <w:t xml:space="preserve"> MUST</w:t>
      </w:r>
      <w:bookmarkEnd w:id="4"/>
    </w:p>
    <w:p w14:paraId="7F4824A7" w14:textId="77777777" w:rsidR="00820979" w:rsidRDefault="002767E9" w:rsidP="002767E9">
      <w:r>
        <w:t xml:space="preserve">The strategy </w:t>
      </w:r>
      <w:r w:rsidR="004940B8">
        <w:t xml:space="preserve">promotes </w:t>
      </w:r>
      <w:r>
        <w:t xml:space="preserve">documentation </w:t>
      </w:r>
      <w:r w:rsidR="004940B8">
        <w:t xml:space="preserve">that is </w:t>
      </w:r>
      <w:r>
        <w:t xml:space="preserve">controlled through a set of administrative standards. The main priority for 2006 </w:t>
      </w:r>
      <w:r w:rsidR="004940B8">
        <w:t xml:space="preserve">is </w:t>
      </w:r>
      <w:r>
        <w:t xml:space="preserve">to establish these administrative standards. </w:t>
      </w:r>
      <w:r w:rsidR="006111D8">
        <w:t xml:space="preserve">The six standards that must be produced are listed below. Each one of these standards will consist of a set of five or more documents (see </w:t>
      </w:r>
      <w:r w:rsidR="004940B8">
        <w:t>D</w:t>
      </w:r>
      <w:r w:rsidR="006111D8">
        <w:t xml:space="preserve">ocumentation </w:t>
      </w:r>
      <w:r w:rsidR="004940B8">
        <w:t>and Supporting Software S</w:t>
      </w:r>
      <w:r w:rsidR="006111D8">
        <w:t xml:space="preserve">trategy 4.1). These standards </w:t>
      </w:r>
      <w:r w:rsidR="004940B8">
        <w:t xml:space="preserve">must </w:t>
      </w:r>
      <w:r w:rsidR="006111D8">
        <w:t xml:space="preserve">also pass through </w:t>
      </w:r>
      <w:r w:rsidR="00B338AD">
        <w:t>the</w:t>
      </w:r>
      <w:r w:rsidR="006111D8">
        <w:t xml:space="preserve"> standards track </w:t>
      </w:r>
      <w:r w:rsidR="00B338AD">
        <w:t xml:space="preserve">that </w:t>
      </w:r>
      <w:r w:rsidR="004940B8">
        <w:t xml:space="preserve">will be </w:t>
      </w:r>
      <w:r w:rsidR="006111D8">
        <w:t xml:space="preserve">developed by the </w:t>
      </w:r>
      <w:r w:rsidR="00C66D30">
        <w:t>P</w:t>
      </w:r>
      <w:r w:rsidR="006111D8">
        <w:t>rocess subgroup.</w:t>
      </w:r>
      <w:r w:rsidR="004940B8">
        <w:br/>
      </w:r>
    </w:p>
    <w:p w14:paraId="0DB30FDC" w14:textId="77777777" w:rsidR="003617B0" w:rsidRDefault="00820979" w:rsidP="00AD5598">
      <w:pPr>
        <w:numPr>
          <w:ilvl w:val="0"/>
          <w:numId w:val="8"/>
        </w:numPr>
      </w:pPr>
      <w:r w:rsidRPr="00AD5598">
        <w:rPr>
          <w:b/>
        </w:rPr>
        <w:t>File Formats</w:t>
      </w:r>
      <w:r w:rsidR="00542F52" w:rsidRPr="00AD5598">
        <w:rPr>
          <w:b/>
        </w:rPr>
        <w:t xml:space="preserve"> Standard</w:t>
      </w:r>
      <w:r w:rsidR="00AD5598" w:rsidRPr="00AD5598">
        <w:rPr>
          <w:b/>
        </w:rPr>
        <w:t>.</w:t>
      </w:r>
      <w:r w:rsidR="00AD5598">
        <w:t xml:space="preserve"> </w:t>
      </w:r>
      <w:r>
        <w:t xml:space="preserve">The file formats, naming and versioning conventions used in all TDWG standards. </w:t>
      </w:r>
    </w:p>
    <w:p w14:paraId="297421B2" w14:textId="77777777" w:rsidR="003617B0" w:rsidRDefault="003617B0" w:rsidP="00AD5598">
      <w:pPr>
        <w:numPr>
          <w:ilvl w:val="0"/>
          <w:numId w:val="8"/>
        </w:numPr>
      </w:pPr>
      <w:r w:rsidRPr="00AD5598">
        <w:rPr>
          <w:b/>
        </w:rPr>
        <w:t>Layout Template</w:t>
      </w:r>
      <w:r w:rsidR="00542F52" w:rsidRPr="00AD5598">
        <w:rPr>
          <w:b/>
        </w:rPr>
        <w:t xml:space="preserve"> Standard</w:t>
      </w:r>
      <w:r w:rsidR="00AD5598" w:rsidRPr="00AD5598">
        <w:rPr>
          <w:b/>
        </w:rPr>
        <w:t>.</w:t>
      </w:r>
      <w:r w:rsidR="00AD5598">
        <w:t xml:space="preserve"> </w:t>
      </w:r>
      <w:r>
        <w:t xml:space="preserve">A specification of how human readable documents should be </w:t>
      </w:r>
      <w:r w:rsidR="0030772D">
        <w:t>structured</w:t>
      </w:r>
      <w:r>
        <w:t xml:space="preserve">. </w:t>
      </w:r>
    </w:p>
    <w:p w14:paraId="673D7B09" w14:textId="77777777" w:rsidR="00820979" w:rsidRDefault="00820979" w:rsidP="00AD5598">
      <w:pPr>
        <w:numPr>
          <w:ilvl w:val="0"/>
          <w:numId w:val="8"/>
        </w:numPr>
      </w:pPr>
      <w:r w:rsidRPr="00AD5598">
        <w:rPr>
          <w:b/>
        </w:rPr>
        <w:t>Cover Page Specification</w:t>
      </w:r>
      <w:r w:rsidR="00542F52" w:rsidRPr="00AD5598">
        <w:rPr>
          <w:b/>
        </w:rPr>
        <w:t xml:space="preserve"> Standard</w:t>
      </w:r>
      <w:r w:rsidR="00AD5598" w:rsidRPr="00AD5598">
        <w:rPr>
          <w:b/>
        </w:rPr>
        <w:t>.</w:t>
      </w:r>
      <w:r w:rsidR="00AD5598">
        <w:t xml:space="preserve"> </w:t>
      </w:r>
      <w:r w:rsidR="003617B0">
        <w:t>A specification for</w:t>
      </w:r>
      <w:r>
        <w:t xml:space="preserve"> the cover page document that </w:t>
      </w:r>
      <w:r w:rsidR="003617B0">
        <w:t>must</w:t>
      </w:r>
      <w:r>
        <w:t xml:space="preserve"> accompany every standard.</w:t>
      </w:r>
      <w:r w:rsidR="00542F52">
        <w:t xml:space="preserve"> This contains the metadata for the standard.</w:t>
      </w:r>
      <w:r>
        <w:t xml:space="preserve"> </w:t>
      </w:r>
    </w:p>
    <w:p w14:paraId="3CA5EC26" w14:textId="77777777" w:rsidR="00820979" w:rsidRDefault="00820979" w:rsidP="00AD5598">
      <w:pPr>
        <w:numPr>
          <w:ilvl w:val="0"/>
          <w:numId w:val="8"/>
        </w:numPr>
      </w:pPr>
      <w:r w:rsidRPr="00AD5598">
        <w:rPr>
          <w:b/>
        </w:rPr>
        <w:t>Copyright Notice</w:t>
      </w:r>
      <w:r w:rsidR="00542F52" w:rsidRPr="00AD5598">
        <w:rPr>
          <w:b/>
        </w:rPr>
        <w:t xml:space="preserve"> Standard</w:t>
      </w:r>
      <w:r w:rsidR="00AD5598" w:rsidRPr="00AD5598">
        <w:rPr>
          <w:b/>
        </w:rPr>
        <w:t>.</w:t>
      </w:r>
      <w:r w:rsidR="00AD5598">
        <w:t xml:space="preserve"> </w:t>
      </w:r>
      <w:r>
        <w:t xml:space="preserve">The text of a copyright notice to be used on TDWG standards documents along with notes on how </w:t>
      </w:r>
      <w:r w:rsidR="0030772D">
        <w:t>the standards</w:t>
      </w:r>
      <w:r>
        <w:t xml:space="preserve"> may or may not be modified. </w:t>
      </w:r>
    </w:p>
    <w:p w14:paraId="44614C84" w14:textId="77777777" w:rsidR="00820979" w:rsidRDefault="00820979" w:rsidP="00AD5598">
      <w:pPr>
        <w:numPr>
          <w:ilvl w:val="0"/>
          <w:numId w:val="8"/>
        </w:numPr>
      </w:pPr>
      <w:r w:rsidRPr="00AD5598">
        <w:rPr>
          <w:b/>
        </w:rPr>
        <w:t>Intellectual Property Statement</w:t>
      </w:r>
      <w:r w:rsidR="00542F52" w:rsidRPr="00AD5598">
        <w:rPr>
          <w:b/>
        </w:rPr>
        <w:t xml:space="preserve"> Standard</w:t>
      </w:r>
      <w:r w:rsidR="00AD5598" w:rsidRPr="00AD5598">
        <w:rPr>
          <w:b/>
        </w:rPr>
        <w:t>.</w:t>
      </w:r>
      <w:r w:rsidR="00AD5598">
        <w:t xml:space="preserve"> </w:t>
      </w:r>
      <w:r>
        <w:t>Guidelines for inclusion of Intellectual Property Rights statements in TDWG standards documents</w:t>
      </w:r>
      <w:r w:rsidR="00AD5598">
        <w:t>.</w:t>
      </w:r>
    </w:p>
    <w:p w14:paraId="63C12E35" w14:textId="77777777" w:rsidR="003617B0" w:rsidRDefault="00820979" w:rsidP="003617B0">
      <w:pPr>
        <w:numPr>
          <w:ilvl w:val="0"/>
          <w:numId w:val="8"/>
        </w:numPr>
      </w:pPr>
      <w:r w:rsidRPr="00AD5598">
        <w:rPr>
          <w:b/>
        </w:rPr>
        <w:t>Process Document</w:t>
      </w:r>
      <w:r w:rsidR="00542F52" w:rsidRPr="00AD5598">
        <w:rPr>
          <w:b/>
        </w:rPr>
        <w:t xml:space="preserve"> Standard</w:t>
      </w:r>
      <w:r w:rsidR="00AD5598" w:rsidRPr="00AD5598">
        <w:rPr>
          <w:b/>
        </w:rPr>
        <w:t>.</w:t>
      </w:r>
      <w:r w:rsidR="00AD5598">
        <w:t xml:space="preserve"> </w:t>
      </w:r>
      <w:r>
        <w:t>A document specifying how the TDWG process track is administered</w:t>
      </w:r>
      <w:r w:rsidR="0030772D">
        <w:t xml:space="preserve">; </w:t>
      </w:r>
      <w:r w:rsidR="003617B0">
        <w:t xml:space="preserve">the responsibility of the </w:t>
      </w:r>
      <w:r w:rsidR="004940B8">
        <w:t>P</w:t>
      </w:r>
      <w:r w:rsidR="00AD5598">
        <w:t>rocess subgroup.</w:t>
      </w:r>
    </w:p>
    <w:p w14:paraId="05168152" w14:textId="77777777" w:rsidR="00820979" w:rsidRDefault="00820979" w:rsidP="003617B0">
      <w:pPr>
        <w:pStyle w:val="Heading2"/>
      </w:pPr>
      <w:bookmarkStart w:id="5" w:name="_Toc122998775"/>
      <w:r>
        <w:t>Priority Two Documents</w:t>
      </w:r>
      <w:r w:rsidR="00542F52">
        <w:t xml:space="preserve"> –</w:t>
      </w:r>
      <w:r w:rsidR="006111D8">
        <w:t xml:space="preserve"> SHOULD</w:t>
      </w:r>
      <w:bookmarkEnd w:id="5"/>
    </w:p>
    <w:p w14:paraId="4B6BE701" w14:textId="77777777" w:rsidR="0030772D" w:rsidRDefault="006111D8" w:rsidP="00820979">
      <w:pPr>
        <w:numPr>
          <w:ilvl w:val="0"/>
          <w:numId w:val="7"/>
        </w:numPr>
      </w:pPr>
      <w:r>
        <w:t>Three new standards were passed by TDWG</w:t>
      </w:r>
      <w:r w:rsidR="00542F52">
        <w:t xml:space="preserve"> in 2005</w:t>
      </w:r>
      <w:r>
        <w:t xml:space="preserve"> under the old documentation regime. </w:t>
      </w:r>
    </w:p>
    <w:p w14:paraId="0589DE65" w14:textId="77777777" w:rsidR="0030772D" w:rsidRDefault="0030772D" w:rsidP="0030772D">
      <w:pPr>
        <w:numPr>
          <w:ilvl w:val="0"/>
          <w:numId w:val="7"/>
        </w:numPr>
      </w:pPr>
      <w:r>
        <w:t xml:space="preserve">The three standards are: </w:t>
      </w:r>
    </w:p>
    <w:p w14:paraId="152571AE" w14:textId="77777777" w:rsidR="0030772D" w:rsidRDefault="0030772D" w:rsidP="0030772D">
      <w:pPr>
        <w:numPr>
          <w:ilvl w:val="1"/>
          <w:numId w:val="7"/>
        </w:numPr>
      </w:pPr>
      <w:r>
        <w:t>ABCD2 Standard</w:t>
      </w:r>
      <w:r w:rsidR="00F90502">
        <w:t xml:space="preserve"> </w:t>
      </w:r>
    </w:p>
    <w:p w14:paraId="5886E166" w14:textId="77777777" w:rsidR="0030772D" w:rsidRDefault="0030772D" w:rsidP="0030772D">
      <w:pPr>
        <w:numPr>
          <w:ilvl w:val="1"/>
          <w:numId w:val="7"/>
        </w:numPr>
      </w:pPr>
      <w:r>
        <w:t>SDD Standard</w:t>
      </w:r>
    </w:p>
    <w:p w14:paraId="4981E0F1" w14:textId="77777777" w:rsidR="0030772D" w:rsidRDefault="0030772D" w:rsidP="0030772D">
      <w:pPr>
        <w:numPr>
          <w:ilvl w:val="1"/>
          <w:numId w:val="7"/>
        </w:numPr>
      </w:pPr>
      <w:r>
        <w:t>TCS Standard</w:t>
      </w:r>
    </w:p>
    <w:p w14:paraId="169F640E" w14:textId="77777777" w:rsidR="00363B02" w:rsidRDefault="00F44F7D" w:rsidP="00820979">
      <w:pPr>
        <w:numPr>
          <w:ilvl w:val="0"/>
          <w:numId w:val="7"/>
        </w:numPr>
      </w:pPr>
      <w:r>
        <w:t>The</w:t>
      </w:r>
      <w:r w:rsidR="0030772D">
        <w:t>se standards</w:t>
      </w:r>
      <w:r>
        <w:t xml:space="preserve"> are supported by active research communities and therefore make ideal </w:t>
      </w:r>
      <w:r w:rsidR="00542F52">
        <w:t>candidates</w:t>
      </w:r>
      <w:r>
        <w:t xml:space="preserve"> </w:t>
      </w:r>
      <w:r w:rsidR="00542F52">
        <w:t>to validate</w:t>
      </w:r>
      <w:r>
        <w:t xml:space="preserve"> the new documentation system. </w:t>
      </w:r>
      <w:r w:rsidR="00542F52">
        <w:t xml:space="preserve"> Each of these standards is currently only represented by XML Schema files. Associated documentation either has no formal status or is lacking. </w:t>
      </w:r>
      <w:r w:rsidR="00F122B0">
        <w:t>The</w:t>
      </w:r>
      <w:r w:rsidR="00542F52">
        <w:t xml:space="preserve"> minimum </w:t>
      </w:r>
      <w:r w:rsidR="0030772D">
        <w:t>Type1</w:t>
      </w:r>
      <w:r w:rsidR="003B4421">
        <w:rPr>
          <w:rStyle w:val="EndnoteReference"/>
        </w:rPr>
        <w:endnoteReference w:id="1"/>
      </w:r>
      <w:r w:rsidR="0030772D">
        <w:t xml:space="preserve"> and Type 2</w:t>
      </w:r>
      <w:r w:rsidR="003B4421">
        <w:rPr>
          <w:rStyle w:val="EndnoteReference"/>
        </w:rPr>
        <w:endnoteReference w:id="2"/>
      </w:r>
      <w:r w:rsidR="0030772D">
        <w:t xml:space="preserve"> documents (recommendation 4.6) </w:t>
      </w:r>
      <w:r w:rsidR="00542F52" w:rsidRPr="00542F52">
        <w:rPr>
          <w:b/>
        </w:rPr>
        <w:t>should</w:t>
      </w:r>
      <w:r w:rsidR="00542F52">
        <w:t xml:space="preserve"> be </w:t>
      </w:r>
      <w:r w:rsidR="0030772D">
        <w:t xml:space="preserve">produced </w:t>
      </w:r>
      <w:r w:rsidR="00542F52">
        <w:t>in line with recommendation 4.1.</w:t>
      </w:r>
      <w:r w:rsidR="00AD5598">
        <w:t xml:space="preserve"> </w:t>
      </w:r>
    </w:p>
    <w:p w14:paraId="7BCE3324" w14:textId="77777777" w:rsidR="003B4421" w:rsidRDefault="003B4421" w:rsidP="003B4421">
      <w:pPr>
        <w:numPr>
          <w:ilvl w:val="0"/>
          <w:numId w:val="7"/>
        </w:numPr>
      </w:pPr>
      <w:r>
        <w:lastRenderedPageBreak/>
        <w:t xml:space="preserve">Two activities are likely to generate standards within the next year. The two activities are the TAPIR protocol and the Technical Architecture Group. Outputs from these activities </w:t>
      </w:r>
      <w:r w:rsidRPr="003B4421">
        <w:rPr>
          <w:b/>
        </w:rPr>
        <w:t>should</w:t>
      </w:r>
      <w:r>
        <w:t xml:space="preserve"> be supported by Type 1, Type 2 and Type 3</w:t>
      </w:r>
      <w:r>
        <w:rPr>
          <w:rStyle w:val="EndnoteReference"/>
        </w:rPr>
        <w:endnoteReference w:id="3"/>
      </w:r>
      <w:r>
        <w:t xml:space="preserve"> documents.</w:t>
      </w:r>
    </w:p>
    <w:p w14:paraId="308CE5EA" w14:textId="77777777" w:rsidR="00363B02" w:rsidRDefault="00363B02" w:rsidP="00363B02">
      <w:pPr>
        <w:pStyle w:val="Heading2"/>
      </w:pPr>
      <w:bookmarkStart w:id="6" w:name="_Toc122998776"/>
      <w:r>
        <w:t>Priority Three Documents</w:t>
      </w:r>
      <w:r w:rsidR="00542F52">
        <w:t xml:space="preserve"> – COULD</w:t>
      </w:r>
      <w:bookmarkEnd w:id="6"/>
    </w:p>
    <w:p w14:paraId="285D02D3" w14:textId="77777777" w:rsidR="007916CD" w:rsidRPr="007916CD" w:rsidRDefault="002177EF" w:rsidP="007916CD">
      <w:r>
        <w:t xml:space="preserve">Some </w:t>
      </w:r>
      <w:r w:rsidR="007916CD">
        <w:t>of the thirteen</w:t>
      </w:r>
      <w:r>
        <w:t xml:space="preserve"> </w:t>
      </w:r>
      <w:r w:rsidR="007916CD">
        <w:t xml:space="preserve">pre-2005 TDWG </w:t>
      </w:r>
      <w:r w:rsidR="007916CD" w:rsidRPr="00E449F4">
        <w:rPr>
          <w:b/>
        </w:rPr>
        <w:t>standards</w:t>
      </w:r>
      <w:r w:rsidR="007916CD">
        <w:t xml:space="preserve"> could be brought into the</w:t>
      </w:r>
      <w:r w:rsidR="00B338AD">
        <w:t xml:space="preserve"> new system. Candidates include:</w:t>
      </w:r>
      <w:r>
        <w:br/>
      </w:r>
    </w:p>
    <w:p w14:paraId="134210B4" w14:textId="77777777" w:rsidR="00542F52" w:rsidRDefault="007916CD" w:rsidP="00363B02">
      <w:pPr>
        <w:numPr>
          <w:ilvl w:val="0"/>
          <w:numId w:val="5"/>
        </w:numPr>
      </w:pPr>
      <w:r>
        <w:t>Standardisation of a botanical author na</w:t>
      </w:r>
      <w:r w:rsidR="005969FA">
        <w:t>mes web service</w:t>
      </w:r>
      <w:r w:rsidR="00B338AD">
        <w:t xml:space="preserve"> -</w:t>
      </w:r>
      <w:r>
        <w:t xml:space="preserve"> which is likely to be created during the course of the year.</w:t>
      </w:r>
    </w:p>
    <w:p w14:paraId="688777C5" w14:textId="77777777" w:rsidR="007916CD" w:rsidRDefault="007916CD" w:rsidP="00363B02">
      <w:pPr>
        <w:numPr>
          <w:ilvl w:val="0"/>
          <w:numId w:val="5"/>
        </w:numPr>
      </w:pPr>
      <w:r>
        <w:t>Migration of one or more of the existing geographic standards into the new system.</w:t>
      </w:r>
    </w:p>
    <w:p w14:paraId="300AAB1E" w14:textId="77777777" w:rsidR="00E449F4" w:rsidRDefault="00E449F4" w:rsidP="00E449F4"/>
    <w:p w14:paraId="24535C9E" w14:textId="77777777" w:rsidR="00E449F4" w:rsidRDefault="00E449F4" w:rsidP="00E449F4">
      <w:r>
        <w:t xml:space="preserve">Type 3 </w:t>
      </w:r>
      <w:r w:rsidRPr="003E6E3F">
        <w:rPr>
          <w:b/>
        </w:rPr>
        <w:t>documents</w:t>
      </w:r>
      <w:r>
        <w:t xml:space="preserve"> such as user guides and introductions</w:t>
      </w:r>
      <w:r w:rsidR="00B338AD">
        <w:t xml:space="preserve"> </w:t>
      </w:r>
      <w:r>
        <w:t>could be created to:</w:t>
      </w:r>
      <w:r w:rsidR="002177EF">
        <w:br/>
      </w:r>
    </w:p>
    <w:p w14:paraId="2D14CE26" w14:textId="77777777" w:rsidR="00E449F4" w:rsidRDefault="00E449F4" w:rsidP="00E449F4">
      <w:pPr>
        <w:numPr>
          <w:ilvl w:val="0"/>
          <w:numId w:val="6"/>
        </w:numPr>
      </w:pPr>
      <w:r>
        <w:t>Support and explain the documentation and standards process specified in the six administrative standards.</w:t>
      </w:r>
    </w:p>
    <w:p w14:paraId="12355CDA" w14:textId="77777777" w:rsidR="00E449F4" w:rsidRDefault="00E449F4" w:rsidP="00E449F4">
      <w:pPr>
        <w:numPr>
          <w:ilvl w:val="0"/>
          <w:numId w:val="6"/>
        </w:numPr>
      </w:pPr>
      <w:r>
        <w:t xml:space="preserve">Support and explain the three initial standards </w:t>
      </w:r>
      <w:r w:rsidR="00B338AD">
        <w:t>that pass through the system.</w:t>
      </w:r>
    </w:p>
    <w:p w14:paraId="2437D0E4" w14:textId="77777777" w:rsidR="00542F52" w:rsidRDefault="00542F52" w:rsidP="00542F52">
      <w:pPr>
        <w:pStyle w:val="Heading2"/>
      </w:pPr>
      <w:bookmarkStart w:id="7" w:name="_Toc122998777"/>
      <w:r>
        <w:t>Priority Four Documents – WON’T</w:t>
      </w:r>
      <w:bookmarkEnd w:id="7"/>
    </w:p>
    <w:p w14:paraId="0C558F6D" w14:textId="77777777" w:rsidR="00696FBA" w:rsidRPr="00696FBA" w:rsidRDefault="00696FBA" w:rsidP="00696FBA">
      <w:r>
        <w:t>TDWG and the T</w:t>
      </w:r>
      <w:r w:rsidR="002177EF">
        <w:t xml:space="preserve">DWG Infrastructure Project </w:t>
      </w:r>
      <w:r>
        <w:t>have limited resources</w:t>
      </w:r>
      <w:r w:rsidR="002177EF">
        <w:t xml:space="preserve">. </w:t>
      </w:r>
      <w:r w:rsidR="002177EF" w:rsidRPr="002177EF">
        <w:t>All</w:t>
      </w:r>
      <w:r w:rsidR="003E6E3F">
        <w:t xml:space="preserve"> thirteen </w:t>
      </w:r>
      <w:r w:rsidR="007916CD">
        <w:t>pre-2005</w:t>
      </w:r>
      <w:r w:rsidR="003E6E3F">
        <w:t xml:space="preserve"> TDWG standards</w:t>
      </w:r>
      <w:r w:rsidR="002177EF">
        <w:t xml:space="preserve"> cannot be migrated </w:t>
      </w:r>
      <w:r w:rsidR="00B338AD">
        <w:t>into the new system</w:t>
      </w:r>
      <w:r w:rsidR="003E6E3F">
        <w:t xml:space="preserve">. The Executive Committee may decide to retire some of these standards during 2006 or prioritise some for inclusion in the new </w:t>
      </w:r>
      <w:r w:rsidR="002177EF">
        <w:t xml:space="preserve">documentation </w:t>
      </w:r>
      <w:r w:rsidR="003E6E3F">
        <w:t xml:space="preserve">system. Until their </w:t>
      </w:r>
      <w:r w:rsidR="002177EF">
        <w:t xml:space="preserve">status </w:t>
      </w:r>
      <w:r w:rsidR="003E6E3F">
        <w:t xml:space="preserve">is </w:t>
      </w:r>
      <w:r w:rsidR="002177EF">
        <w:t xml:space="preserve">determined, </w:t>
      </w:r>
      <w:r w:rsidR="003E6E3F">
        <w:t>no resources should be dedicated to document</w:t>
      </w:r>
      <w:r w:rsidR="002177EF">
        <w:t>ation</w:t>
      </w:r>
    </w:p>
    <w:sectPr w:rsidR="00696FBA" w:rsidRPr="00696FBA" w:rsidSect="00153169">
      <w:footerReference w:type="default" r:id="rId9"/>
      <w:endnotePr>
        <w:numFmt w:val="decimal"/>
      </w:endnotePr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A504" w14:textId="77777777" w:rsidR="00243ED0" w:rsidRDefault="00243ED0">
      <w:r>
        <w:separator/>
      </w:r>
    </w:p>
    <w:p w14:paraId="24776292" w14:textId="77777777" w:rsidR="00243ED0" w:rsidRDefault="00243ED0"/>
  </w:endnote>
  <w:endnote w:type="continuationSeparator" w:id="0">
    <w:p w14:paraId="7F3F2746" w14:textId="77777777" w:rsidR="00243ED0" w:rsidRDefault="00243ED0">
      <w:r>
        <w:continuationSeparator/>
      </w:r>
    </w:p>
    <w:p w14:paraId="34D29467" w14:textId="77777777" w:rsidR="00243ED0" w:rsidRDefault="00243ED0"/>
  </w:endnote>
  <w:endnote w:id="1">
    <w:p w14:paraId="61425D20" w14:textId="77777777" w:rsidR="003370D1" w:rsidRDefault="003370D1">
      <w:pPr>
        <w:pStyle w:val="EndnoteText"/>
      </w:pPr>
      <w:r>
        <w:rPr>
          <w:rStyle w:val="EndnoteReference"/>
        </w:rPr>
        <w:endnoteRef/>
      </w:r>
      <w:r>
        <w:t xml:space="preserve"> Type 1 documents are normative parts of a standard.</w:t>
      </w:r>
    </w:p>
  </w:endnote>
  <w:endnote w:id="2">
    <w:p w14:paraId="49FB85C4" w14:textId="77777777" w:rsidR="003370D1" w:rsidRDefault="003370D1">
      <w:pPr>
        <w:pStyle w:val="EndnoteText"/>
      </w:pPr>
      <w:r>
        <w:rPr>
          <w:rStyle w:val="EndnoteReference"/>
        </w:rPr>
        <w:endnoteRef/>
      </w:r>
      <w:r>
        <w:t xml:space="preserve"> Type 2 documents are non-normative parts of a standard.</w:t>
      </w:r>
    </w:p>
  </w:endnote>
  <w:endnote w:id="3">
    <w:p w14:paraId="514794AE" w14:textId="77777777" w:rsidR="003370D1" w:rsidRDefault="003370D1">
      <w:pPr>
        <w:pStyle w:val="EndnoteText"/>
      </w:pPr>
      <w:r>
        <w:rPr>
          <w:rStyle w:val="EndnoteReference"/>
        </w:rPr>
        <w:endnoteRef/>
      </w:r>
      <w:r>
        <w:t xml:space="preserve"> Type 3 documents are non-normative supporting documents that do not form part of a standard.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7685" w14:textId="77777777" w:rsidR="003370D1" w:rsidRDefault="003370D1" w:rsidP="001955D8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51AE1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851AE1">
        <w:rPr>
          <w:noProof/>
        </w:rPr>
        <w:t>3</w:t>
      </w:r>
    </w:fldSimple>
    <w:r>
      <w:t xml:space="preserve"> </w:t>
    </w:r>
  </w:p>
  <w:p w14:paraId="2FC6899C" w14:textId="77777777" w:rsidR="003370D1" w:rsidRDefault="00337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44B0" w14:textId="77777777" w:rsidR="00243ED0" w:rsidRDefault="00243ED0">
      <w:r>
        <w:separator/>
      </w:r>
    </w:p>
    <w:p w14:paraId="3F5B05FB" w14:textId="77777777" w:rsidR="00243ED0" w:rsidRDefault="00243ED0"/>
  </w:footnote>
  <w:footnote w:type="continuationSeparator" w:id="0">
    <w:p w14:paraId="2315C3CE" w14:textId="77777777" w:rsidR="00243ED0" w:rsidRDefault="00243ED0">
      <w:r>
        <w:continuationSeparator/>
      </w:r>
    </w:p>
    <w:p w14:paraId="150589FC" w14:textId="77777777" w:rsidR="00243ED0" w:rsidRDefault="00243E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998"/>
    <w:multiLevelType w:val="multilevel"/>
    <w:tmpl w:val="BCFA3F8C"/>
    <w:name w:val="RogerNumbering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294E55A3"/>
    <w:multiLevelType w:val="multilevel"/>
    <w:tmpl w:val="32BE2EEC"/>
    <w:name w:val="RogerNumbering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2A4F4155"/>
    <w:multiLevelType w:val="hybridMultilevel"/>
    <w:tmpl w:val="810AE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31CC"/>
    <w:multiLevelType w:val="multilevel"/>
    <w:tmpl w:val="24AE93BE"/>
    <w:styleLink w:val="Number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C85EDB"/>
    <w:multiLevelType w:val="hybridMultilevel"/>
    <w:tmpl w:val="63E849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22432"/>
    <w:multiLevelType w:val="hybridMultilevel"/>
    <w:tmpl w:val="7794E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F5C28"/>
    <w:multiLevelType w:val="multilevel"/>
    <w:tmpl w:val="112C0776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A70404"/>
    <w:multiLevelType w:val="hybridMultilevel"/>
    <w:tmpl w:val="895E6E8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FE702D"/>
    <w:multiLevelType w:val="hybridMultilevel"/>
    <w:tmpl w:val="83245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C29B0"/>
    <w:multiLevelType w:val="multilevel"/>
    <w:tmpl w:val="D7F429C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 w16cid:durableId="1177765967">
    <w:abstractNumId w:val="6"/>
  </w:num>
  <w:num w:numId="2" w16cid:durableId="1240404190">
    <w:abstractNumId w:val="3"/>
  </w:num>
  <w:num w:numId="3" w16cid:durableId="1135680584">
    <w:abstractNumId w:val="9"/>
  </w:num>
  <w:num w:numId="4" w16cid:durableId="676271685">
    <w:abstractNumId w:val="5"/>
  </w:num>
  <w:num w:numId="5" w16cid:durableId="244146361">
    <w:abstractNumId w:val="4"/>
  </w:num>
  <w:num w:numId="6" w16cid:durableId="1831209759">
    <w:abstractNumId w:val="7"/>
  </w:num>
  <w:num w:numId="7" w16cid:durableId="1731727033">
    <w:abstractNumId w:val="2"/>
  </w:num>
  <w:num w:numId="8" w16cid:durableId="20788246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0E"/>
    <w:rsid w:val="0000020F"/>
    <w:rsid w:val="00010793"/>
    <w:rsid w:val="00011B89"/>
    <w:rsid w:val="00013401"/>
    <w:rsid w:val="00020621"/>
    <w:rsid w:val="00023845"/>
    <w:rsid w:val="00030392"/>
    <w:rsid w:val="000364E7"/>
    <w:rsid w:val="00036DE1"/>
    <w:rsid w:val="00042ED0"/>
    <w:rsid w:val="00044265"/>
    <w:rsid w:val="00052B98"/>
    <w:rsid w:val="00053CE5"/>
    <w:rsid w:val="000628D4"/>
    <w:rsid w:val="00064117"/>
    <w:rsid w:val="00064EA7"/>
    <w:rsid w:val="00067BCB"/>
    <w:rsid w:val="000711C3"/>
    <w:rsid w:val="000714FA"/>
    <w:rsid w:val="00073D2E"/>
    <w:rsid w:val="00076DC9"/>
    <w:rsid w:val="00077F89"/>
    <w:rsid w:val="00090EA3"/>
    <w:rsid w:val="00090F0E"/>
    <w:rsid w:val="0009727F"/>
    <w:rsid w:val="000A06C2"/>
    <w:rsid w:val="000A1568"/>
    <w:rsid w:val="000A27C2"/>
    <w:rsid w:val="000A3B5C"/>
    <w:rsid w:val="000A4628"/>
    <w:rsid w:val="000A591F"/>
    <w:rsid w:val="000A6380"/>
    <w:rsid w:val="000B3E9A"/>
    <w:rsid w:val="000B44FE"/>
    <w:rsid w:val="000C252C"/>
    <w:rsid w:val="000C48A9"/>
    <w:rsid w:val="000D39D1"/>
    <w:rsid w:val="000D410E"/>
    <w:rsid w:val="000D4770"/>
    <w:rsid w:val="000D6804"/>
    <w:rsid w:val="000D6AE5"/>
    <w:rsid w:val="000D7C4D"/>
    <w:rsid w:val="000E6C20"/>
    <w:rsid w:val="000E6F36"/>
    <w:rsid w:val="000F0F7D"/>
    <w:rsid w:val="000F149B"/>
    <w:rsid w:val="000F4030"/>
    <w:rsid w:val="000F50E8"/>
    <w:rsid w:val="000F511D"/>
    <w:rsid w:val="00100233"/>
    <w:rsid w:val="00100F49"/>
    <w:rsid w:val="00105BA6"/>
    <w:rsid w:val="00111E99"/>
    <w:rsid w:val="00113810"/>
    <w:rsid w:val="00114E2F"/>
    <w:rsid w:val="00115852"/>
    <w:rsid w:val="00120849"/>
    <w:rsid w:val="001229AF"/>
    <w:rsid w:val="00127855"/>
    <w:rsid w:val="00131E04"/>
    <w:rsid w:val="00132918"/>
    <w:rsid w:val="00133890"/>
    <w:rsid w:val="00136E84"/>
    <w:rsid w:val="001401A1"/>
    <w:rsid w:val="00140558"/>
    <w:rsid w:val="0014139B"/>
    <w:rsid w:val="00146496"/>
    <w:rsid w:val="00146CE4"/>
    <w:rsid w:val="0014760D"/>
    <w:rsid w:val="00150449"/>
    <w:rsid w:val="00151E71"/>
    <w:rsid w:val="00153169"/>
    <w:rsid w:val="001548CA"/>
    <w:rsid w:val="00154CA5"/>
    <w:rsid w:val="00162494"/>
    <w:rsid w:val="00164B79"/>
    <w:rsid w:val="00170DFE"/>
    <w:rsid w:val="00171841"/>
    <w:rsid w:val="001731EF"/>
    <w:rsid w:val="0017677C"/>
    <w:rsid w:val="00177232"/>
    <w:rsid w:val="001955D8"/>
    <w:rsid w:val="0019643A"/>
    <w:rsid w:val="001A0D8B"/>
    <w:rsid w:val="001A25F4"/>
    <w:rsid w:val="001B0FB5"/>
    <w:rsid w:val="001B3FEE"/>
    <w:rsid w:val="001B61AE"/>
    <w:rsid w:val="001C1256"/>
    <w:rsid w:val="001C15C0"/>
    <w:rsid w:val="001C1D08"/>
    <w:rsid w:val="001C2350"/>
    <w:rsid w:val="001C478F"/>
    <w:rsid w:val="001C5B46"/>
    <w:rsid w:val="001D3570"/>
    <w:rsid w:val="001E2FDE"/>
    <w:rsid w:val="001F02D3"/>
    <w:rsid w:val="001F1F88"/>
    <w:rsid w:val="0020102D"/>
    <w:rsid w:val="00201EC8"/>
    <w:rsid w:val="00203598"/>
    <w:rsid w:val="00203824"/>
    <w:rsid w:val="0020573C"/>
    <w:rsid w:val="0020592E"/>
    <w:rsid w:val="00206E16"/>
    <w:rsid w:val="00210A36"/>
    <w:rsid w:val="00210B52"/>
    <w:rsid w:val="0021259F"/>
    <w:rsid w:val="002177EF"/>
    <w:rsid w:val="00221D3C"/>
    <w:rsid w:val="00222E2F"/>
    <w:rsid w:val="0022578F"/>
    <w:rsid w:val="00231547"/>
    <w:rsid w:val="00232742"/>
    <w:rsid w:val="00236436"/>
    <w:rsid w:val="0024106C"/>
    <w:rsid w:val="002412F9"/>
    <w:rsid w:val="00243ED0"/>
    <w:rsid w:val="002446CA"/>
    <w:rsid w:val="00247567"/>
    <w:rsid w:val="00247CC7"/>
    <w:rsid w:val="00250F75"/>
    <w:rsid w:val="0025331A"/>
    <w:rsid w:val="002549EF"/>
    <w:rsid w:val="002561F8"/>
    <w:rsid w:val="0025686B"/>
    <w:rsid w:val="002569D8"/>
    <w:rsid w:val="0026093C"/>
    <w:rsid w:val="00263123"/>
    <w:rsid w:val="00267BA4"/>
    <w:rsid w:val="00270E18"/>
    <w:rsid w:val="00271BAC"/>
    <w:rsid w:val="002751C9"/>
    <w:rsid w:val="002767E9"/>
    <w:rsid w:val="00277C56"/>
    <w:rsid w:val="002814D8"/>
    <w:rsid w:val="00282DD0"/>
    <w:rsid w:val="00285ACC"/>
    <w:rsid w:val="00286D26"/>
    <w:rsid w:val="00292E1C"/>
    <w:rsid w:val="002A1359"/>
    <w:rsid w:val="002A1CDA"/>
    <w:rsid w:val="002A7175"/>
    <w:rsid w:val="002B0999"/>
    <w:rsid w:val="002B2F21"/>
    <w:rsid w:val="002B38F6"/>
    <w:rsid w:val="002B627A"/>
    <w:rsid w:val="002B7778"/>
    <w:rsid w:val="002C2C34"/>
    <w:rsid w:val="002C4D6E"/>
    <w:rsid w:val="002C557E"/>
    <w:rsid w:val="002C6EE1"/>
    <w:rsid w:val="002D2133"/>
    <w:rsid w:val="002E23E9"/>
    <w:rsid w:val="002E31C9"/>
    <w:rsid w:val="002E39B5"/>
    <w:rsid w:val="002E5F9D"/>
    <w:rsid w:val="002F15B9"/>
    <w:rsid w:val="002F1D80"/>
    <w:rsid w:val="002F6E95"/>
    <w:rsid w:val="00301E12"/>
    <w:rsid w:val="00305524"/>
    <w:rsid w:val="0030772D"/>
    <w:rsid w:val="0030797C"/>
    <w:rsid w:val="00310DB6"/>
    <w:rsid w:val="00310DFD"/>
    <w:rsid w:val="00311245"/>
    <w:rsid w:val="00314984"/>
    <w:rsid w:val="00314AC4"/>
    <w:rsid w:val="0032240D"/>
    <w:rsid w:val="003274AD"/>
    <w:rsid w:val="00327F84"/>
    <w:rsid w:val="0033264C"/>
    <w:rsid w:val="00334383"/>
    <w:rsid w:val="00334E81"/>
    <w:rsid w:val="003370D1"/>
    <w:rsid w:val="0034040E"/>
    <w:rsid w:val="003422DF"/>
    <w:rsid w:val="00344B06"/>
    <w:rsid w:val="00347CF2"/>
    <w:rsid w:val="00353384"/>
    <w:rsid w:val="0035769A"/>
    <w:rsid w:val="00360716"/>
    <w:rsid w:val="003617B0"/>
    <w:rsid w:val="00362EF3"/>
    <w:rsid w:val="00363B02"/>
    <w:rsid w:val="00363F6B"/>
    <w:rsid w:val="0037258A"/>
    <w:rsid w:val="00372EC3"/>
    <w:rsid w:val="00374309"/>
    <w:rsid w:val="00393B93"/>
    <w:rsid w:val="00397B9C"/>
    <w:rsid w:val="003A3134"/>
    <w:rsid w:val="003B0AA9"/>
    <w:rsid w:val="003B26A1"/>
    <w:rsid w:val="003B4421"/>
    <w:rsid w:val="003B5BE1"/>
    <w:rsid w:val="003B5EC4"/>
    <w:rsid w:val="003B6D06"/>
    <w:rsid w:val="003B7CA2"/>
    <w:rsid w:val="003C201B"/>
    <w:rsid w:val="003C2F5B"/>
    <w:rsid w:val="003C3C8B"/>
    <w:rsid w:val="003C5A3F"/>
    <w:rsid w:val="003C73B0"/>
    <w:rsid w:val="003D00DF"/>
    <w:rsid w:val="003D14A5"/>
    <w:rsid w:val="003D4E71"/>
    <w:rsid w:val="003E6E3F"/>
    <w:rsid w:val="003F0ECC"/>
    <w:rsid w:val="003F18D8"/>
    <w:rsid w:val="003F2486"/>
    <w:rsid w:val="003F6122"/>
    <w:rsid w:val="003F6A6A"/>
    <w:rsid w:val="003F6AB2"/>
    <w:rsid w:val="003F7AAE"/>
    <w:rsid w:val="00401731"/>
    <w:rsid w:val="0040371E"/>
    <w:rsid w:val="00403CB2"/>
    <w:rsid w:val="004044C1"/>
    <w:rsid w:val="00413EEF"/>
    <w:rsid w:val="004169CF"/>
    <w:rsid w:val="00421265"/>
    <w:rsid w:val="004240B3"/>
    <w:rsid w:val="00424B94"/>
    <w:rsid w:val="00426007"/>
    <w:rsid w:val="004263D4"/>
    <w:rsid w:val="0043156D"/>
    <w:rsid w:val="00431FFD"/>
    <w:rsid w:val="004337AC"/>
    <w:rsid w:val="004344FD"/>
    <w:rsid w:val="00434D7B"/>
    <w:rsid w:val="00435701"/>
    <w:rsid w:val="00441D27"/>
    <w:rsid w:val="00443703"/>
    <w:rsid w:val="00444A9E"/>
    <w:rsid w:val="00447B30"/>
    <w:rsid w:val="0045204C"/>
    <w:rsid w:val="00453102"/>
    <w:rsid w:val="00456986"/>
    <w:rsid w:val="00457FDB"/>
    <w:rsid w:val="00464B67"/>
    <w:rsid w:val="00471EB9"/>
    <w:rsid w:val="00472B8D"/>
    <w:rsid w:val="00492044"/>
    <w:rsid w:val="0049335B"/>
    <w:rsid w:val="004940B8"/>
    <w:rsid w:val="004A2AFE"/>
    <w:rsid w:val="004A7198"/>
    <w:rsid w:val="004B2A08"/>
    <w:rsid w:val="004C1F03"/>
    <w:rsid w:val="004C51D0"/>
    <w:rsid w:val="004C660E"/>
    <w:rsid w:val="004D0537"/>
    <w:rsid w:val="004D0AC0"/>
    <w:rsid w:val="004E1179"/>
    <w:rsid w:val="004E2381"/>
    <w:rsid w:val="004E242A"/>
    <w:rsid w:val="004E2EF1"/>
    <w:rsid w:val="004E40D5"/>
    <w:rsid w:val="004E621D"/>
    <w:rsid w:val="00503008"/>
    <w:rsid w:val="0051167D"/>
    <w:rsid w:val="005139A6"/>
    <w:rsid w:val="00515704"/>
    <w:rsid w:val="0052001E"/>
    <w:rsid w:val="00524B04"/>
    <w:rsid w:val="005267BE"/>
    <w:rsid w:val="00535C65"/>
    <w:rsid w:val="00541675"/>
    <w:rsid w:val="00542F52"/>
    <w:rsid w:val="005466E1"/>
    <w:rsid w:val="00562EE4"/>
    <w:rsid w:val="00563DCB"/>
    <w:rsid w:val="00575F61"/>
    <w:rsid w:val="005809D4"/>
    <w:rsid w:val="00583609"/>
    <w:rsid w:val="00590CD1"/>
    <w:rsid w:val="0059130F"/>
    <w:rsid w:val="00591F50"/>
    <w:rsid w:val="00593CA2"/>
    <w:rsid w:val="00594F71"/>
    <w:rsid w:val="00595326"/>
    <w:rsid w:val="005969FA"/>
    <w:rsid w:val="00597377"/>
    <w:rsid w:val="0059761F"/>
    <w:rsid w:val="005A01E6"/>
    <w:rsid w:val="005A0951"/>
    <w:rsid w:val="005A619F"/>
    <w:rsid w:val="005B0299"/>
    <w:rsid w:val="005B083D"/>
    <w:rsid w:val="005B0ED1"/>
    <w:rsid w:val="005B171A"/>
    <w:rsid w:val="005B58E9"/>
    <w:rsid w:val="005C10E5"/>
    <w:rsid w:val="005C70F5"/>
    <w:rsid w:val="005D3A55"/>
    <w:rsid w:val="005D59B7"/>
    <w:rsid w:val="005D5ED4"/>
    <w:rsid w:val="005D624D"/>
    <w:rsid w:val="005E343C"/>
    <w:rsid w:val="005F2700"/>
    <w:rsid w:val="005F2AE6"/>
    <w:rsid w:val="005F553D"/>
    <w:rsid w:val="005F73F1"/>
    <w:rsid w:val="00602509"/>
    <w:rsid w:val="0060351A"/>
    <w:rsid w:val="00604348"/>
    <w:rsid w:val="006111D8"/>
    <w:rsid w:val="00613F45"/>
    <w:rsid w:val="0061641D"/>
    <w:rsid w:val="00617341"/>
    <w:rsid w:val="0062178E"/>
    <w:rsid w:val="006217D7"/>
    <w:rsid w:val="00622287"/>
    <w:rsid w:val="00626876"/>
    <w:rsid w:val="006320BF"/>
    <w:rsid w:val="00632BF7"/>
    <w:rsid w:val="00652E5B"/>
    <w:rsid w:val="00655321"/>
    <w:rsid w:val="0065547B"/>
    <w:rsid w:val="00662420"/>
    <w:rsid w:val="00665CA2"/>
    <w:rsid w:val="006713BE"/>
    <w:rsid w:val="00687AF7"/>
    <w:rsid w:val="00695818"/>
    <w:rsid w:val="00696FBA"/>
    <w:rsid w:val="006A22E6"/>
    <w:rsid w:val="006A2B81"/>
    <w:rsid w:val="006B166C"/>
    <w:rsid w:val="006B16CC"/>
    <w:rsid w:val="006B24A6"/>
    <w:rsid w:val="006B3E15"/>
    <w:rsid w:val="006B49B7"/>
    <w:rsid w:val="006D22CE"/>
    <w:rsid w:val="006D3269"/>
    <w:rsid w:val="006D537A"/>
    <w:rsid w:val="006D662D"/>
    <w:rsid w:val="006E5ABE"/>
    <w:rsid w:val="006E5DB4"/>
    <w:rsid w:val="006F321C"/>
    <w:rsid w:val="006F49C6"/>
    <w:rsid w:val="006F49C9"/>
    <w:rsid w:val="006F72CD"/>
    <w:rsid w:val="007004E7"/>
    <w:rsid w:val="0070619A"/>
    <w:rsid w:val="0070620C"/>
    <w:rsid w:val="00710991"/>
    <w:rsid w:val="00711506"/>
    <w:rsid w:val="00717558"/>
    <w:rsid w:val="00720FFD"/>
    <w:rsid w:val="00721242"/>
    <w:rsid w:val="00723F89"/>
    <w:rsid w:val="007240AB"/>
    <w:rsid w:val="007250B2"/>
    <w:rsid w:val="00725918"/>
    <w:rsid w:val="00725F51"/>
    <w:rsid w:val="0072615E"/>
    <w:rsid w:val="00726287"/>
    <w:rsid w:val="00730872"/>
    <w:rsid w:val="00743C78"/>
    <w:rsid w:val="007459EF"/>
    <w:rsid w:val="007474EB"/>
    <w:rsid w:val="0075084D"/>
    <w:rsid w:val="0075309B"/>
    <w:rsid w:val="00753173"/>
    <w:rsid w:val="00756163"/>
    <w:rsid w:val="007641F7"/>
    <w:rsid w:val="007648D2"/>
    <w:rsid w:val="0076547B"/>
    <w:rsid w:val="00770BB5"/>
    <w:rsid w:val="007750A4"/>
    <w:rsid w:val="007805C5"/>
    <w:rsid w:val="00782F5D"/>
    <w:rsid w:val="007851EC"/>
    <w:rsid w:val="00785795"/>
    <w:rsid w:val="0078616E"/>
    <w:rsid w:val="007916CD"/>
    <w:rsid w:val="00791BBB"/>
    <w:rsid w:val="007924E4"/>
    <w:rsid w:val="00793FF7"/>
    <w:rsid w:val="007A3BF3"/>
    <w:rsid w:val="007A4AF2"/>
    <w:rsid w:val="007A558A"/>
    <w:rsid w:val="007B31DD"/>
    <w:rsid w:val="007B34B6"/>
    <w:rsid w:val="007B7150"/>
    <w:rsid w:val="007C3A76"/>
    <w:rsid w:val="007C3DB7"/>
    <w:rsid w:val="007C592B"/>
    <w:rsid w:val="007C6E2B"/>
    <w:rsid w:val="007D0953"/>
    <w:rsid w:val="007D6000"/>
    <w:rsid w:val="007D62F4"/>
    <w:rsid w:val="007E0185"/>
    <w:rsid w:val="007E06E1"/>
    <w:rsid w:val="007E0789"/>
    <w:rsid w:val="007E2D94"/>
    <w:rsid w:val="007E3232"/>
    <w:rsid w:val="007E3645"/>
    <w:rsid w:val="007E4640"/>
    <w:rsid w:val="007E69AB"/>
    <w:rsid w:val="007F170A"/>
    <w:rsid w:val="007F427F"/>
    <w:rsid w:val="007F737E"/>
    <w:rsid w:val="008003DD"/>
    <w:rsid w:val="008063C5"/>
    <w:rsid w:val="00806FFE"/>
    <w:rsid w:val="00815BA2"/>
    <w:rsid w:val="008160F6"/>
    <w:rsid w:val="008166F7"/>
    <w:rsid w:val="00816B6B"/>
    <w:rsid w:val="00820979"/>
    <w:rsid w:val="00826ED4"/>
    <w:rsid w:val="00827CBB"/>
    <w:rsid w:val="008326DD"/>
    <w:rsid w:val="008429BF"/>
    <w:rsid w:val="00847BC0"/>
    <w:rsid w:val="00850C1D"/>
    <w:rsid w:val="00851534"/>
    <w:rsid w:val="0085184D"/>
    <w:rsid w:val="00851AE1"/>
    <w:rsid w:val="008522AD"/>
    <w:rsid w:val="00852A32"/>
    <w:rsid w:val="00856E1D"/>
    <w:rsid w:val="00860644"/>
    <w:rsid w:val="0086287A"/>
    <w:rsid w:val="008631BE"/>
    <w:rsid w:val="008638E0"/>
    <w:rsid w:val="00870785"/>
    <w:rsid w:val="00871AF7"/>
    <w:rsid w:val="00874CD8"/>
    <w:rsid w:val="00880F4C"/>
    <w:rsid w:val="0088481F"/>
    <w:rsid w:val="008848BB"/>
    <w:rsid w:val="00891AE2"/>
    <w:rsid w:val="008A02BF"/>
    <w:rsid w:val="008B0EC9"/>
    <w:rsid w:val="008B6587"/>
    <w:rsid w:val="008C1A5A"/>
    <w:rsid w:val="008D00AC"/>
    <w:rsid w:val="008D16F6"/>
    <w:rsid w:val="008D3AAA"/>
    <w:rsid w:val="008D47CE"/>
    <w:rsid w:val="008D5991"/>
    <w:rsid w:val="008D64A3"/>
    <w:rsid w:val="008E5D92"/>
    <w:rsid w:val="008E7E56"/>
    <w:rsid w:val="008F208B"/>
    <w:rsid w:val="008F54B8"/>
    <w:rsid w:val="00900443"/>
    <w:rsid w:val="00900D99"/>
    <w:rsid w:val="00902D43"/>
    <w:rsid w:val="009053AC"/>
    <w:rsid w:val="00911A5F"/>
    <w:rsid w:val="009147AC"/>
    <w:rsid w:val="00920A0E"/>
    <w:rsid w:val="00924887"/>
    <w:rsid w:val="009269F4"/>
    <w:rsid w:val="0093332A"/>
    <w:rsid w:val="00934A3D"/>
    <w:rsid w:val="009423BD"/>
    <w:rsid w:val="0094428B"/>
    <w:rsid w:val="0094606A"/>
    <w:rsid w:val="00947734"/>
    <w:rsid w:val="00951ECF"/>
    <w:rsid w:val="00952F05"/>
    <w:rsid w:val="00954FAF"/>
    <w:rsid w:val="009564B5"/>
    <w:rsid w:val="00962597"/>
    <w:rsid w:val="009627F4"/>
    <w:rsid w:val="009661F3"/>
    <w:rsid w:val="00967A1B"/>
    <w:rsid w:val="009708D3"/>
    <w:rsid w:val="00973857"/>
    <w:rsid w:val="00975EC5"/>
    <w:rsid w:val="00976DDB"/>
    <w:rsid w:val="0097750F"/>
    <w:rsid w:val="00980124"/>
    <w:rsid w:val="0098093A"/>
    <w:rsid w:val="00982E86"/>
    <w:rsid w:val="00990A35"/>
    <w:rsid w:val="009922B7"/>
    <w:rsid w:val="009975B5"/>
    <w:rsid w:val="009A2558"/>
    <w:rsid w:val="009A3FDD"/>
    <w:rsid w:val="009A5EB6"/>
    <w:rsid w:val="009A6CD3"/>
    <w:rsid w:val="009B029E"/>
    <w:rsid w:val="009B2439"/>
    <w:rsid w:val="009B3ABE"/>
    <w:rsid w:val="009B4233"/>
    <w:rsid w:val="009B7322"/>
    <w:rsid w:val="009C0D24"/>
    <w:rsid w:val="009C5EC4"/>
    <w:rsid w:val="009C7B62"/>
    <w:rsid w:val="009D630A"/>
    <w:rsid w:val="009D743F"/>
    <w:rsid w:val="009E20EC"/>
    <w:rsid w:val="009E250E"/>
    <w:rsid w:val="009E3008"/>
    <w:rsid w:val="009E44EF"/>
    <w:rsid w:val="009E482E"/>
    <w:rsid w:val="009E562D"/>
    <w:rsid w:val="009E672E"/>
    <w:rsid w:val="009E7764"/>
    <w:rsid w:val="009F5E4A"/>
    <w:rsid w:val="009F5FDC"/>
    <w:rsid w:val="009F739E"/>
    <w:rsid w:val="00A00271"/>
    <w:rsid w:val="00A01557"/>
    <w:rsid w:val="00A01E00"/>
    <w:rsid w:val="00A03200"/>
    <w:rsid w:val="00A13972"/>
    <w:rsid w:val="00A17C03"/>
    <w:rsid w:val="00A17D90"/>
    <w:rsid w:val="00A17F0E"/>
    <w:rsid w:val="00A22253"/>
    <w:rsid w:val="00A24306"/>
    <w:rsid w:val="00A24791"/>
    <w:rsid w:val="00A26C49"/>
    <w:rsid w:val="00A3032A"/>
    <w:rsid w:val="00A32611"/>
    <w:rsid w:val="00A473E3"/>
    <w:rsid w:val="00A47E95"/>
    <w:rsid w:val="00A50FD2"/>
    <w:rsid w:val="00A54319"/>
    <w:rsid w:val="00A55951"/>
    <w:rsid w:val="00A5598E"/>
    <w:rsid w:val="00A55F06"/>
    <w:rsid w:val="00A56DE0"/>
    <w:rsid w:val="00A624FD"/>
    <w:rsid w:val="00A6374A"/>
    <w:rsid w:val="00A67B2E"/>
    <w:rsid w:val="00A77F9B"/>
    <w:rsid w:val="00A8047D"/>
    <w:rsid w:val="00A805B5"/>
    <w:rsid w:val="00A8077A"/>
    <w:rsid w:val="00A81D9B"/>
    <w:rsid w:val="00A830CA"/>
    <w:rsid w:val="00A84EB5"/>
    <w:rsid w:val="00A90065"/>
    <w:rsid w:val="00A9153A"/>
    <w:rsid w:val="00A93B9E"/>
    <w:rsid w:val="00A95023"/>
    <w:rsid w:val="00AA071A"/>
    <w:rsid w:val="00AA2C05"/>
    <w:rsid w:val="00AA2D1E"/>
    <w:rsid w:val="00AA4DE9"/>
    <w:rsid w:val="00AA58BB"/>
    <w:rsid w:val="00AB4236"/>
    <w:rsid w:val="00AB6A5C"/>
    <w:rsid w:val="00AC00E7"/>
    <w:rsid w:val="00AC241F"/>
    <w:rsid w:val="00AC381E"/>
    <w:rsid w:val="00AC7ADC"/>
    <w:rsid w:val="00AD5598"/>
    <w:rsid w:val="00AE64AB"/>
    <w:rsid w:val="00AE7796"/>
    <w:rsid w:val="00AF0171"/>
    <w:rsid w:val="00AF1BF5"/>
    <w:rsid w:val="00AF396E"/>
    <w:rsid w:val="00AF65C7"/>
    <w:rsid w:val="00B00826"/>
    <w:rsid w:val="00B13532"/>
    <w:rsid w:val="00B200E7"/>
    <w:rsid w:val="00B30532"/>
    <w:rsid w:val="00B338AD"/>
    <w:rsid w:val="00B35FDF"/>
    <w:rsid w:val="00B37944"/>
    <w:rsid w:val="00B411F5"/>
    <w:rsid w:val="00B4195B"/>
    <w:rsid w:val="00B46DD3"/>
    <w:rsid w:val="00B56039"/>
    <w:rsid w:val="00B569FB"/>
    <w:rsid w:val="00B571F5"/>
    <w:rsid w:val="00B639D2"/>
    <w:rsid w:val="00B66E1A"/>
    <w:rsid w:val="00B678FA"/>
    <w:rsid w:val="00B70C5E"/>
    <w:rsid w:val="00B76157"/>
    <w:rsid w:val="00B80D4B"/>
    <w:rsid w:val="00B8265E"/>
    <w:rsid w:val="00B84F1F"/>
    <w:rsid w:val="00B86B53"/>
    <w:rsid w:val="00B914E0"/>
    <w:rsid w:val="00B95CE8"/>
    <w:rsid w:val="00B9735D"/>
    <w:rsid w:val="00BA771A"/>
    <w:rsid w:val="00BB16DC"/>
    <w:rsid w:val="00BB5D77"/>
    <w:rsid w:val="00BB61D0"/>
    <w:rsid w:val="00BB6E49"/>
    <w:rsid w:val="00BB7A26"/>
    <w:rsid w:val="00BC0971"/>
    <w:rsid w:val="00BC23C6"/>
    <w:rsid w:val="00BD18AE"/>
    <w:rsid w:val="00BD5E6F"/>
    <w:rsid w:val="00BD765E"/>
    <w:rsid w:val="00BE2B87"/>
    <w:rsid w:val="00BE2FA8"/>
    <w:rsid w:val="00BF100E"/>
    <w:rsid w:val="00BF3E0E"/>
    <w:rsid w:val="00BF6387"/>
    <w:rsid w:val="00BF7219"/>
    <w:rsid w:val="00C0077C"/>
    <w:rsid w:val="00C00DAF"/>
    <w:rsid w:val="00C033EE"/>
    <w:rsid w:val="00C07AF3"/>
    <w:rsid w:val="00C1053B"/>
    <w:rsid w:val="00C12412"/>
    <w:rsid w:val="00C12480"/>
    <w:rsid w:val="00C229F0"/>
    <w:rsid w:val="00C23C91"/>
    <w:rsid w:val="00C31775"/>
    <w:rsid w:val="00C31AC4"/>
    <w:rsid w:val="00C340C5"/>
    <w:rsid w:val="00C46E64"/>
    <w:rsid w:val="00C471D4"/>
    <w:rsid w:val="00C50E7D"/>
    <w:rsid w:val="00C55365"/>
    <w:rsid w:val="00C5594D"/>
    <w:rsid w:val="00C63DBA"/>
    <w:rsid w:val="00C65D33"/>
    <w:rsid w:val="00C65EB2"/>
    <w:rsid w:val="00C66D30"/>
    <w:rsid w:val="00C672DA"/>
    <w:rsid w:val="00C70D9D"/>
    <w:rsid w:val="00C71FA2"/>
    <w:rsid w:val="00C744AE"/>
    <w:rsid w:val="00C754CE"/>
    <w:rsid w:val="00C76A8C"/>
    <w:rsid w:val="00C81CF2"/>
    <w:rsid w:val="00C860EF"/>
    <w:rsid w:val="00C91CA7"/>
    <w:rsid w:val="00C925D2"/>
    <w:rsid w:val="00C942E3"/>
    <w:rsid w:val="00C953A9"/>
    <w:rsid w:val="00C95B4F"/>
    <w:rsid w:val="00CA5F00"/>
    <w:rsid w:val="00CA7307"/>
    <w:rsid w:val="00CB3951"/>
    <w:rsid w:val="00CB66E2"/>
    <w:rsid w:val="00CB6BBE"/>
    <w:rsid w:val="00CB747F"/>
    <w:rsid w:val="00CC3B01"/>
    <w:rsid w:val="00CC3C67"/>
    <w:rsid w:val="00CD06F7"/>
    <w:rsid w:val="00CD16C7"/>
    <w:rsid w:val="00CF2795"/>
    <w:rsid w:val="00D00218"/>
    <w:rsid w:val="00D0396E"/>
    <w:rsid w:val="00D1252A"/>
    <w:rsid w:val="00D17D00"/>
    <w:rsid w:val="00D2556F"/>
    <w:rsid w:val="00D2569B"/>
    <w:rsid w:val="00D26763"/>
    <w:rsid w:val="00D30E3C"/>
    <w:rsid w:val="00D34DFB"/>
    <w:rsid w:val="00D36357"/>
    <w:rsid w:val="00D51040"/>
    <w:rsid w:val="00D57AD1"/>
    <w:rsid w:val="00D63736"/>
    <w:rsid w:val="00D661D6"/>
    <w:rsid w:val="00D6621B"/>
    <w:rsid w:val="00D67114"/>
    <w:rsid w:val="00D71094"/>
    <w:rsid w:val="00D77241"/>
    <w:rsid w:val="00D824C3"/>
    <w:rsid w:val="00D83C7F"/>
    <w:rsid w:val="00D85998"/>
    <w:rsid w:val="00D85C2F"/>
    <w:rsid w:val="00D9226D"/>
    <w:rsid w:val="00D925A3"/>
    <w:rsid w:val="00DA10AD"/>
    <w:rsid w:val="00DA3311"/>
    <w:rsid w:val="00DB0639"/>
    <w:rsid w:val="00DB5790"/>
    <w:rsid w:val="00DC0F47"/>
    <w:rsid w:val="00DC440D"/>
    <w:rsid w:val="00DC7C33"/>
    <w:rsid w:val="00DC7F92"/>
    <w:rsid w:val="00DD339C"/>
    <w:rsid w:val="00DD5130"/>
    <w:rsid w:val="00DD5C6A"/>
    <w:rsid w:val="00DD75EE"/>
    <w:rsid w:val="00DD768F"/>
    <w:rsid w:val="00DE055C"/>
    <w:rsid w:val="00DF6A1F"/>
    <w:rsid w:val="00DF775A"/>
    <w:rsid w:val="00E17384"/>
    <w:rsid w:val="00E23AA8"/>
    <w:rsid w:val="00E27F76"/>
    <w:rsid w:val="00E3165D"/>
    <w:rsid w:val="00E3637C"/>
    <w:rsid w:val="00E42964"/>
    <w:rsid w:val="00E449F4"/>
    <w:rsid w:val="00E4799D"/>
    <w:rsid w:val="00E47BA1"/>
    <w:rsid w:val="00E53D6A"/>
    <w:rsid w:val="00E57CEA"/>
    <w:rsid w:val="00E60155"/>
    <w:rsid w:val="00E61FA2"/>
    <w:rsid w:val="00E622B0"/>
    <w:rsid w:val="00E7423C"/>
    <w:rsid w:val="00E75705"/>
    <w:rsid w:val="00E77A45"/>
    <w:rsid w:val="00E801E1"/>
    <w:rsid w:val="00E92B78"/>
    <w:rsid w:val="00E9549D"/>
    <w:rsid w:val="00E9782B"/>
    <w:rsid w:val="00EA1044"/>
    <w:rsid w:val="00EA31AF"/>
    <w:rsid w:val="00EA77CC"/>
    <w:rsid w:val="00EB1118"/>
    <w:rsid w:val="00EB20A9"/>
    <w:rsid w:val="00EB22FC"/>
    <w:rsid w:val="00EB5D34"/>
    <w:rsid w:val="00EC29B2"/>
    <w:rsid w:val="00EC326D"/>
    <w:rsid w:val="00EC4923"/>
    <w:rsid w:val="00EC5E29"/>
    <w:rsid w:val="00ED045D"/>
    <w:rsid w:val="00ED15C3"/>
    <w:rsid w:val="00ED4955"/>
    <w:rsid w:val="00EE3F53"/>
    <w:rsid w:val="00EE438E"/>
    <w:rsid w:val="00EF1155"/>
    <w:rsid w:val="00F015C1"/>
    <w:rsid w:val="00F06EC3"/>
    <w:rsid w:val="00F122B0"/>
    <w:rsid w:val="00F13535"/>
    <w:rsid w:val="00F27B77"/>
    <w:rsid w:val="00F33CF8"/>
    <w:rsid w:val="00F36F8A"/>
    <w:rsid w:val="00F44F7D"/>
    <w:rsid w:val="00F479F7"/>
    <w:rsid w:val="00F57511"/>
    <w:rsid w:val="00F57FC3"/>
    <w:rsid w:val="00F61221"/>
    <w:rsid w:val="00F61F06"/>
    <w:rsid w:val="00F62212"/>
    <w:rsid w:val="00F6221A"/>
    <w:rsid w:val="00F642DA"/>
    <w:rsid w:val="00F6601F"/>
    <w:rsid w:val="00F67758"/>
    <w:rsid w:val="00F74452"/>
    <w:rsid w:val="00F75B66"/>
    <w:rsid w:val="00F80621"/>
    <w:rsid w:val="00F80C1B"/>
    <w:rsid w:val="00F8138C"/>
    <w:rsid w:val="00F81497"/>
    <w:rsid w:val="00F817C2"/>
    <w:rsid w:val="00F90502"/>
    <w:rsid w:val="00FA0057"/>
    <w:rsid w:val="00FA3086"/>
    <w:rsid w:val="00FA4979"/>
    <w:rsid w:val="00FC0BB5"/>
    <w:rsid w:val="00FC2AB8"/>
    <w:rsid w:val="00FC428D"/>
    <w:rsid w:val="00FC44D4"/>
    <w:rsid w:val="00FC5E12"/>
    <w:rsid w:val="00FC6F67"/>
    <w:rsid w:val="00FC75C3"/>
    <w:rsid w:val="00FD000C"/>
    <w:rsid w:val="00FD0479"/>
    <w:rsid w:val="00FD15C7"/>
    <w:rsid w:val="00FD28B8"/>
    <w:rsid w:val="00FD41C1"/>
    <w:rsid w:val="00FD4808"/>
    <w:rsid w:val="00FD5E97"/>
    <w:rsid w:val="00FD7E2F"/>
    <w:rsid w:val="00FE1097"/>
    <w:rsid w:val="00FE3B11"/>
    <w:rsid w:val="00FE45F2"/>
    <w:rsid w:val="00FE4FE1"/>
    <w:rsid w:val="00FE5561"/>
    <w:rsid w:val="00FE77C0"/>
    <w:rsid w:val="00FF616D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D1029B"/>
  <w15:chartTrackingRefBased/>
  <w15:docId w15:val="{828C9A81-ABBB-0F48-BC83-2A2ABAA9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0E"/>
    <w:rPr>
      <w:rFonts w:ascii="Arial" w:hAnsi="Arial" w:cs="Arial"/>
      <w:sz w:val="22"/>
      <w:lang w:val="en-GB" w:eastAsia="en-GB"/>
    </w:rPr>
  </w:style>
  <w:style w:type="paragraph" w:styleId="Heading1">
    <w:name w:val="heading 1"/>
    <w:basedOn w:val="Normal"/>
    <w:next w:val="Normal"/>
    <w:qFormat/>
    <w:rsid w:val="00BF100E"/>
    <w:pPr>
      <w:keepNext/>
      <w:spacing w:before="240" w:after="60"/>
      <w:jc w:val="center"/>
      <w:outlineLvl w:val="0"/>
    </w:pPr>
    <w:rPr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autoRedefine/>
    <w:qFormat/>
    <w:rsid w:val="00820979"/>
    <w:pPr>
      <w:keepNext/>
      <w:numPr>
        <w:ilvl w:val="1"/>
        <w:numId w:val="3"/>
      </w:numPr>
      <w:spacing w:before="240" w:after="6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9708D3"/>
    <w:pPr>
      <w:keepNext/>
      <w:numPr>
        <w:ilvl w:val="2"/>
        <w:numId w:val="3"/>
      </w:numPr>
      <w:spacing w:before="240" w:after="60"/>
      <w:outlineLvl w:val="2"/>
    </w:pPr>
    <w:rPr>
      <w:b/>
      <w:bCs/>
      <w:sz w:val="24"/>
      <w:szCs w:val="26"/>
    </w:rPr>
  </w:style>
  <w:style w:type="paragraph" w:styleId="Heading4">
    <w:name w:val="heading 4"/>
    <w:basedOn w:val="Normal"/>
    <w:next w:val="Normal"/>
    <w:autoRedefine/>
    <w:qFormat/>
    <w:rsid w:val="009708D3"/>
    <w:pPr>
      <w:keepNext/>
      <w:numPr>
        <w:ilvl w:val="3"/>
        <w:numId w:val="3"/>
      </w:numPr>
      <w:spacing w:before="60" w:after="60"/>
      <w:outlineLvl w:val="3"/>
    </w:pPr>
    <w:rPr>
      <w:rFonts w:cs="Times New Roman"/>
      <w:b/>
      <w:bCs/>
      <w:szCs w:val="22"/>
    </w:rPr>
  </w:style>
  <w:style w:type="paragraph" w:styleId="Heading5">
    <w:name w:val="heading 5"/>
    <w:basedOn w:val="Normal"/>
    <w:next w:val="Normal"/>
    <w:qFormat/>
    <w:rsid w:val="0076547B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4309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06E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06E1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100E"/>
    <w:rPr>
      <w:color w:val="0000FF"/>
      <w:u w:val="single"/>
    </w:rPr>
  </w:style>
  <w:style w:type="paragraph" w:styleId="BalloonText">
    <w:name w:val="Balloon Text"/>
    <w:basedOn w:val="Normal"/>
    <w:semiHidden/>
    <w:rsid w:val="009B24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F321C"/>
    <w:rPr>
      <w:sz w:val="16"/>
      <w:szCs w:val="16"/>
    </w:rPr>
  </w:style>
  <w:style w:type="paragraph" w:styleId="CommentText">
    <w:name w:val="annotation text"/>
    <w:basedOn w:val="Normal"/>
    <w:semiHidden/>
    <w:rsid w:val="006F321C"/>
    <w:rPr>
      <w:sz w:val="20"/>
    </w:rPr>
  </w:style>
  <w:style w:type="paragraph" w:styleId="CommentSubject">
    <w:name w:val="annotation subject"/>
    <w:basedOn w:val="CommentText"/>
    <w:next w:val="CommentText"/>
    <w:semiHidden/>
    <w:rsid w:val="006F321C"/>
    <w:rPr>
      <w:b/>
      <w:bCs/>
    </w:rPr>
  </w:style>
  <w:style w:type="paragraph" w:styleId="NormalWeb">
    <w:name w:val="Normal (Web)"/>
    <w:basedOn w:val="Normal"/>
    <w:rsid w:val="00CB39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StyleNumbered">
    <w:name w:val="Style Numbered"/>
    <w:basedOn w:val="NoList"/>
    <w:rsid w:val="0076547B"/>
    <w:pPr>
      <w:numPr>
        <w:numId w:val="1"/>
      </w:numPr>
    </w:pPr>
  </w:style>
  <w:style w:type="paragraph" w:customStyle="1" w:styleId="Default">
    <w:name w:val="Default"/>
    <w:rsid w:val="007654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fc21191">
    <w:name w:val="rfc21191"/>
    <w:basedOn w:val="DefaultParagraphFont"/>
    <w:rsid w:val="0076547B"/>
    <w:rPr>
      <w:b/>
      <w:bCs/>
    </w:rPr>
  </w:style>
  <w:style w:type="character" w:styleId="HTMLDefinition">
    <w:name w:val="HTML Definition"/>
    <w:basedOn w:val="DefaultParagraphFont"/>
    <w:rsid w:val="0076547B"/>
    <w:rPr>
      <w:i/>
      <w:iCs/>
    </w:rPr>
  </w:style>
  <w:style w:type="character" w:styleId="HTMLAcronym">
    <w:name w:val="HTML Acronym"/>
    <w:basedOn w:val="DefaultParagraphFont"/>
    <w:rsid w:val="0076547B"/>
  </w:style>
  <w:style w:type="character" w:styleId="Strong">
    <w:name w:val="Strong"/>
    <w:basedOn w:val="DefaultParagraphFont"/>
    <w:qFormat/>
    <w:rsid w:val="0076547B"/>
    <w:rPr>
      <w:b/>
      <w:bCs/>
    </w:rPr>
  </w:style>
  <w:style w:type="character" w:customStyle="1" w:styleId="dfn-instance">
    <w:name w:val="dfn-instance"/>
    <w:basedOn w:val="DefaultParagraphFont"/>
    <w:rsid w:val="0076547B"/>
  </w:style>
  <w:style w:type="character" w:customStyle="1" w:styleId="time-interval1">
    <w:name w:val="time-interval1"/>
    <w:basedOn w:val="DefaultParagraphFont"/>
    <w:rsid w:val="0076547B"/>
    <w:rPr>
      <w:b/>
      <w:bCs/>
      <w:color w:val="FFA780"/>
      <w:shd w:val="clear" w:color="auto" w:fill="FFFFFF"/>
    </w:rPr>
  </w:style>
  <w:style w:type="character" w:styleId="Emphasis">
    <w:name w:val="Emphasis"/>
    <w:basedOn w:val="DefaultParagraphFont"/>
    <w:qFormat/>
    <w:rsid w:val="0076547B"/>
    <w:rPr>
      <w:i/>
      <w:iCs/>
    </w:rPr>
  </w:style>
  <w:style w:type="character" w:styleId="HTMLCite">
    <w:name w:val="HTML Cite"/>
    <w:basedOn w:val="DefaultParagraphFont"/>
    <w:rsid w:val="0076547B"/>
    <w:rPr>
      <w:i w:val="0"/>
      <w:iCs w:val="0"/>
    </w:rPr>
  </w:style>
  <w:style w:type="paragraph" w:customStyle="1" w:styleId="body">
    <w:name w:val="body"/>
    <w:basedOn w:val="Normal"/>
    <w:rsid w:val="0076547B"/>
    <w:pPr>
      <w:spacing w:before="100" w:beforeAutospacing="1" w:after="100" w:afterAutospacing="1" w:line="210" w:lineRule="atLeast"/>
    </w:pPr>
    <w:rPr>
      <w:rFonts w:ascii="Verdana" w:hAnsi="Verdana" w:cs="Times New Roman"/>
      <w:color w:val="444444"/>
      <w:sz w:val="15"/>
      <w:szCs w:val="15"/>
      <w:lang w:val="en-US" w:eastAsia="en-US"/>
    </w:rPr>
  </w:style>
  <w:style w:type="character" w:customStyle="1" w:styleId="body1">
    <w:name w:val="body1"/>
    <w:basedOn w:val="DefaultParagraphFont"/>
    <w:rsid w:val="0076547B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444444"/>
      <w:sz w:val="15"/>
      <w:szCs w:val="15"/>
      <w:u w:val="none"/>
      <w:effect w:val="none"/>
    </w:rPr>
  </w:style>
  <w:style w:type="numbering" w:customStyle="1" w:styleId="Number1">
    <w:name w:val="Number 1"/>
    <w:basedOn w:val="NoList"/>
    <w:rsid w:val="0076547B"/>
    <w:pPr>
      <w:numPr>
        <w:numId w:val="2"/>
      </w:numPr>
    </w:pPr>
  </w:style>
  <w:style w:type="paragraph" w:customStyle="1" w:styleId="contentbody">
    <w:name w:val="contentbody"/>
    <w:basedOn w:val="Normal"/>
    <w:rsid w:val="0076547B"/>
    <w:pPr>
      <w:spacing w:before="100" w:beforeAutospacing="1" w:after="100" w:afterAutospacing="1"/>
    </w:pPr>
    <w:rPr>
      <w:rFonts w:ascii="Verdana" w:hAnsi="Verdana" w:cs="Times New Roman"/>
      <w:sz w:val="20"/>
      <w:lang w:val="en-US" w:eastAsia="en-US"/>
    </w:rPr>
  </w:style>
  <w:style w:type="paragraph" w:customStyle="1" w:styleId="contentsubheader">
    <w:name w:val="contentsubheader"/>
    <w:basedOn w:val="Normal"/>
    <w:rsid w:val="0076547B"/>
    <w:pPr>
      <w:spacing w:before="100" w:beforeAutospacing="1" w:after="100" w:afterAutospacing="1"/>
    </w:pPr>
    <w:rPr>
      <w:rFonts w:ascii="Verdana" w:hAnsi="Verdana" w:cs="Times New Roman"/>
      <w:b/>
      <w:bCs/>
      <w:sz w:val="26"/>
      <w:szCs w:val="26"/>
      <w:lang w:val="en-US" w:eastAsia="en-US"/>
    </w:rPr>
  </w:style>
  <w:style w:type="character" w:customStyle="1" w:styleId="contentbody1">
    <w:name w:val="contentbody1"/>
    <w:basedOn w:val="DefaultParagraphFont"/>
    <w:rsid w:val="0076547B"/>
    <w:rPr>
      <w:rFonts w:ascii="Verdana" w:hAnsi="Verdana" w:hint="default"/>
      <w:i w:val="0"/>
      <w:iCs w:val="0"/>
      <w:sz w:val="20"/>
      <w:szCs w:val="20"/>
    </w:rPr>
  </w:style>
  <w:style w:type="paragraph" w:customStyle="1" w:styleId="paragraphhead">
    <w:name w:val="paragraphhead"/>
    <w:basedOn w:val="Normal"/>
    <w:rsid w:val="0076547B"/>
    <w:pPr>
      <w:spacing w:before="100" w:beforeAutospacing="1" w:after="100" w:afterAutospacing="1"/>
    </w:pPr>
    <w:rPr>
      <w:rFonts w:cs="Times New Roman"/>
      <w:szCs w:val="22"/>
      <w:lang w:val="en-US" w:eastAsia="en-US"/>
    </w:rPr>
  </w:style>
  <w:style w:type="paragraph" w:styleId="HTMLPreformatted">
    <w:name w:val="HTML Preformatted"/>
    <w:basedOn w:val="Normal"/>
    <w:rsid w:val="00765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2"/>
      <w:lang w:val="en-US" w:eastAsia="en-US"/>
    </w:rPr>
  </w:style>
  <w:style w:type="character" w:customStyle="1" w:styleId="style151">
    <w:name w:val="style151"/>
    <w:basedOn w:val="DefaultParagraphFont"/>
    <w:rsid w:val="0076547B"/>
    <w:rPr>
      <w:color w:val="339966"/>
      <w:sz w:val="28"/>
      <w:szCs w:val="28"/>
    </w:rPr>
  </w:style>
  <w:style w:type="paragraph" w:styleId="FootnoteText">
    <w:name w:val="footnote text"/>
    <w:basedOn w:val="Normal"/>
    <w:semiHidden/>
    <w:rsid w:val="004C51D0"/>
    <w:rPr>
      <w:sz w:val="20"/>
    </w:rPr>
  </w:style>
  <w:style w:type="character" w:styleId="FootnoteReference">
    <w:name w:val="footnote reference"/>
    <w:basedOn w:val="DefaultParagraphFont"/>
    <w:semiHidden/>
    <w:rsid w:val="004C51D0"/>
    <w:rPr>
      <w:vertAlign w:val="superscript"/>
    </w:rPr>
  </w:style>
  <w:style w:type="character" w:customStyle="1" w:styleId="twikinewlink">
    <w:name w:val="twikinewlink"/>
    <w:basedOn w:val="DefaultParagraphFont"/>
    <w:rsid w:val="001955D8"/>
  </w:style>
  <w:style w:type="character" w:styleId="PageNumber">
    <w:name w:val="page number"/>
    <w:basedOn w:val="DefaultParagraphFont"/>
    <w:rsid w:val="001955D8"/>
  </w:style>
  <w:style w:type="table" w:styleId="TableProfessional">
    <w:name w:val="Table Professional"/>
    <w:basedOn w:val="TableNormal"/>
    <w:rsid w:val="0093332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ndnoteText">
    <w:name w:val="endnote text"/>
    <w:basedOn w:val="Normal"/>
    <w:semiHidden/>
    <w:rsid w:val="003B4421"/>
    <w:rPr>
      <w:sz w:val="20"/>
    </w:rPr>
  </w:style>
  <w:style w:type="character" w:styleId="EndnoteReference">
    <w:name w:val="endnote reference"/>
    <w:basedOn w:val="DefaultParagraphFont"/>
    <w:semiHidden/>
    <w:rsid w:val="003B442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AB4236"/>
  </w:style>
  <w:style w:type="paragraph" w:styleId="TOC2">
    <w:name w:val="toc 2"/>
    <w:basedOn w:val="Normal"/>
    <w:next w:val="Normal"/>
    <w:autoRedefine/>
    <w:semiHidden/>
    <w:rsid w:val="00AB4236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126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0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40759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dw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\My%20Documents\tdwg\admin\docs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Settings\Roger\My Documents\tdwg\admin\docs_template.dot</Template>
  <TotalTime>1</TotalTime>
  <Pages>3</Pages>
  <Words>709</Words>
  <Characters>4012</Characters>
  <Application>Microsoft Office Word</Application>
  <DocSecurity>0</DocSecurity>
  <Lines>100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Natural History Museum</Company>
  <LinksUpToDate>false</LinksUpToDate>
  <CharactersWithSpaces>4670</CharactersWithSpaces>
  <SharedDoc>false</SharedDoc>
  <HLinks>
    <vt:vector size="36" baseType="variant">
      <vt:variant>
        <vt:i4>1245245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_Toc122998777</vt:lpwstr>
      </vt:variant>
      <vt:variant>
        <vt:i4>1245245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_Toc122998776</vt:lpwstr>
      </vt:variant>
      <vt:variant>
        <vt:i4>1245245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_Toc122998775</vt:lpwstr>
      </vt:variant>
      <vt:variant>
        <vt:i4>1245245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_Toc122998774</vt:lpwstr>
      </vt:variant>
      <vt:variant>
        <vt:i4>1245245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_Toc122998773</vt:lpwstr>
      </vt:variant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http://www.tdwg.org/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Roger Hyam</dc:creator>
  <cp:keywords/>
  <dc:description/>
  <cp:lastModifiedBy>Stanley Blum</cp:lastModifiedBy>
  <cp:revision>3</cp:revision>
  <cp:lastPrinted>2005-12-05T23:09:00Z</cp:lastPrinted>
  <dcterms:created xsi:type="dcterms:W3CDTF">2026-02-17T03:59:00Z</dcterms:created>
  <dcterms:modified xsi:type="dcterms:W3CDTF">2026-02-17T07:57:00Z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-28543102</vt:i4>
  </property>
  <property fmtid="{D5CDD505-2E9C-101B-9397-08002B2CF9AE}" pid="3" name="_EmailSubject">
    <vt:lpwstr>TDWG Documentation Priorities for 2006 - placed before the five.</vt:lpwstr>
  </property>
  <property fmtid="{D5CDD505-2E9C-101B-9397-08002B2CF9AE}" pid="4" name="_AuthorEmail">
    <vt:lpwstr>sblum@calacademy.org</vt:lpwstr>
  </property>
  <property fmtid="{D5CDD505-2E9C-101B-9397-08002B2CF9AE}" pid="5" name="_AuthorEmailDisplayName">
    <vt:lpwstr>Blum, Stan</vt:lpwstr>
  </property>
  <property fmtid="{D5CDD505-2E9C-101B-9397-08002B2CF9AE}" pid="6" name="_ReviewingToolsShownOnce">
    <vt:lpwstr/>
  </property>
</Properties>
</file>