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3"/>
        <w:gridCol w:w="4483"/>
      </w:tblGrid>
      <w:tr w:rsidR="00374309" w14:paraId="4F03108C" w14:textId="77777777">
        <w:tc>
          <w:tcPr>
            <w:tcW w:w="4621" w:type="dxa"/>
            <w:vAlign w:val="center"/>
          </w:tcPr>
          <w:p w14:paraId="22887F76" w14:textId="77777777" w:rsidR="00374309" w:rsidRDefault="00AD12BA">
            <w:r>
              <w:rPr>
                <w:noProof/>
              </w:rPr>
              <w:drawing>
                <wp:inline distT="0" distB="0" distL="0" distR="0" wp14:anchorId="2EFA37D5" wp14:editId="503CA205">
                  <wp:extent cx="1908175" cy="104965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049655"/>
                          </a:xfrm>
                          <a:prstGeom prst="rect">
                            <a:avLst/>
                          </a:prstGeom>
                          <a:noFill/>
                          <a:ln>
                            <a:noFill/>
                          </a:ln>
                        </pic:spPr>
                      </pic:pic>
                    </a:graphicData>
                  </a:graphic>
                </wp:inline>
              </w:drawing>
            </w:r>
          </w:p>
        </w:tc>
        <w:tc>
          <w:tcPr>
            <w:tcW w:w="4621" w:type="dxa"/>
            <w:vAlign w:val="center"/>
          </w:tcPr>
          <w:p w14:paraId="698E8B1C" w14:textId="77777777" w:rsidR="00374309" w:rsidRDefault="00374309" w:rsidP="00374309">
            <w:pPr>
              <w:jc w:val="center"/>
              <w:rPr>
                <w:b/>
                <w:bCs/>
              </w:rPr>
            </w:pPr>
            <w:r>
              <w:rPr>
                <w:b/>
                <w:bCs/>
              </w:rPr>
              <w:t>International Union for</w:t>
            </w:r>
            <w:r w:rsidR="00BF100E">
              <w:rPr>
                <w:b/>
                <w:bCs/>
              </w:rPr>
              <w:br/>
            </w:r>
            <w:r>
              <w:rPr>
                <w:b/>
                <w:bCs/>
              </w:rPr>
              <w:t xml:space="preserve"> Biological Sciences</w:t>
            </w:r>
          </w:p>
          <w:p w14:paraId="1C7BA8AF" w14:textId="77777777" w:rsidR="00374309" w:rsidRDefault="00374309" w:rsidP="00BF100E">
            <w:pPr>
              <w:jc w:val="center"/>
            </w:pPr>
            <w:r w:rsidRPr="00374309">
              <w:rPr>
                <w:b/>
                <w:bCs/>
                <w:sz w:val="24"/>
                <w:szCs w:val="24"/>
              </w:rPr>
              <w:t>Taxonomic Databases Working Group</w:t>
            </w:r>
            <w:r w:rsidR="00BF100E">
              <w:rPr>
                <w:b/>
                <w:bCs/>
                <w:sz w:val="24"/>
                <w:szCs w:val="24"/>
              </w:rPr>
              <w:br/>
            </w:r>
            <w:hyperlink r:id="rId8" w:history="1">
              <w:r w:rsidR="00BF100E" w:rsidRPr="00BF100E">
                <w:rPr>
                  <w:rStyle w:val="Hyperlink"/>
                </w:rPr>
                <w:t>http://www.tdwg.org</w:t>
              </w:r>
            </w:hyperlink>
          </w:p>
        </w:tc>
      </w:tr>
    </w:tbl>
    <w:p w14:paraId="439EB5EF" w14:textId="77777777" w:rsidR="00374309" w:rsidRPr="002C2C34" w:rsidRDefault="00374309"/>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860644" w:rsidRPr="002C2C34" w14:paraId="330B59BC" w14:textId="77777777" w:rsidTr="001953EB">
        <w:tc>
          <w:tcPr>
            <w:tcW w:w="4513" w:type="dxa"/>
          </w:tcPr>
          <w:p w14:paraId="3AB65AF4" w14:textId="77777777" w:rsidR="00F27B77" w:rsidRPr="002C2C34" w:rsidRDefault="00F27B77"/>
        </w:tc>
        <w:tc>
          <w:tcPr>
            <w:tcW w:w="4513" w:type="dxa"/>
          </w:tcPr>
          <w:p w14:paraId="00CC2746" w14:textId="77777777" w:rsidR="00AF65C7" w:rsidRPr="002C2C34" w:rsidRDefault="00AF65C7" w:rsidP="002C6EE1">
            <w:pPr>
              <w:tabs>
                <w:tab w:val="right" w:pos="4405"/>
              </w:tabs>
            </w:pPr>
          </w:p>
        </w:tc>
      </w:tr>
    </w:tbl>
    <w:p w14:paraId="506A25A5" w14:textId="59F169A9" w:rsidR="001953EB" w:rsidRPr="00BD058B" w:rsidRDefault="001953EB" w:rsidP="001953EB">
      <w:pPr>
        <w:jc w:val="center"/>
        <w:rPr>
          <w:i/>
          <w:iCs/>
        </w:rPr>
      </w:pPr>
      <w:bookmarkStart w:id="0" w:name="_Toc122998474"/>
      <w:r w:rsidRPr="00BD058B">
        <w:rPr>
          <w:i/>
          <w:iCs/>
        </w:rPr>
        <w:t>Author</w:t>
      </w:r>
      <w:r>
        <w:rPr>
          <w:i/>
          <w:iCs/>
        </w:rPr>
        <w:t>s</w:t>
      </w:r>
      <w:r w:rsidRPr="00BD058B">
        <w:rPr>
          <w:i/>
          <w:iCs/>
        </w:rPr>
        <w:t>: Lee Belbin</w:t>
      </w:r>
      <w:r>
        <w:rPr>
          <w:i/>
          <w:iCs/>
        </w:rPr>
        <w:t xml:space="preserve"> and Roger Hyam</w:t>
      </w:r>
    </w:p>
    <w:p w14:paraId="1333145E" w14:textId="77777777" w:rsidR="001953EB" w:rsidRPr="00BD058B" w:rsidRDefault="001953EB" w:rsidP="001953EB">
      <w:pPr>
        <w:jc w:val="center"/>
        <w:rPr>
          <w:i/>
          <w:iCs/>
        </w:rPr>
      </w:pPr>
      <w:r w:rsidRPr="00BD058B">
        <w:rPr>
          <w:i/>
          <w:iCs/>
        </w:rPr>
        <w:t>TDWG Infrastructure Project</w:t>
      </w:r>
    </w:p>
    <w:p w14:paraId="29A1236E" w14:textId="77777777" w:rsidR="001953EB" w:rsidRPr="00BD058B" w:rsidRDefault="001953EB" w:rsidP="001953EB">
      <w:pPr>
        <w:jc w:val="center"/>
        <w:rPr>
          <w:i/>
          <w:iCs/>
        </w:rPr>
      </w:pPr>
      <w:r w:rsidRPr="00BD058B">
        <w:rPr>
          <w:i/>
          <w:iCs/>
        </w:rPr>
        <w:t>Last modified: 2006-01-24</w:t>
      </w:r>
    </w:p>
    <w:p w14:paraId="25D8FF2A" w14:textId="77777777" w:rsidR="001953EB" w:rsidRDefault="001953EB" w:rsidP="001953EB"/>
    <w:p w14:paraId="557E48B4" w14:textId="7D52DA4D" w:rsidR="001955D8" w:rsidRDefault="001955D8" w:rsidP="001955D8">
      <w:pPr>
        <w:pStyle w:val="Heading1"/>
      </w:pPr>
      <w:r>
        <w:t>A Documentation and Supporting Software Strategy for TDWG</w:t>
      </w:r>
      <w:bookmarkEnd w:id="0"/>
      <w:r>
        <w:t xml:space="preserve"> </w:t>
      </w:r>
    </w:p>
    <w:p w14:paraId="68B80AB3" w14:textId="77777777" w:rsidR="00AF77BE" w:rsidRDefault="00AF77BE" w:rsidP="00AF77BE">
      <w:pPr>
        <w:pStyle w:val="Heading2"/>
        <w:numPr>
          <w:ilvl w:val="0"/>
          <w:numId w:val="0"/>
        </w:numPr>
      </w:pPr>
    </w:p>
    <w:p w14:paraId="777F6D6F" w14:textId="77777777" w:rsidR="00AF77BE" w:rsidRDefault="00AF77BE" w:rsidP="00AF77BE">
      <w:pPr>
        <w:pStyle w:val="Heading2"/>
        <w:numPr>
          <w:ilvl w:val="0"/>
          <w:numId w:val="0"/>
        </w:numPr>
      </w:pPr>
      <w:bookmarkStart w:id="1" w:name="_Toc122998475"/>
      <w:r>
        <w:t>Index</w:t>
      </w:r>
      <w:bookmarkEnd w:id="1"/>
      <w:r>
        <w:fldChar w:fldCharType="begin"/>
      </w:r>
      <w:r>
        <w:instrText xml:space="preserve"> TOC \o "1-3" \h \z \u </w:instrText>
      </w:r>
      <w:r>
        <w:fldChar w:fldCharType="separate"/>
      </w:r>
    </w:p>
    <w:p w14:paraId="6E96378E" w14:textId="77777777" w:rsidR="00AF77BE" w:rsidRDefault="00AF77BE">
      <w:pPr>
        <w:pStyle w:val="TOC2"/>
        <w:tabs>
          <w:tab w:val="right" w:leader="dot" w:pos="9016"/>
        </w:tabs>
        <w:rPr>
          <w:noProof/>
        </w:rPr>
      </w:pPr>
      <w:hyperlink w:anchor="_Toc122998476" w:history="1">
        <w:r w:rsidRPr="00655984">
          <w:rPr>
            <w:rStyle w:val="Hyperlink"/>
            <w:noProof/>
          </w:rPr>
          <w:t>1. Introduction</w:t>
        </w:r>
        <w:r>
          <w:rPr>
            <w:noProof/>
            <w:webHidden/>
          </w:rPr>
          <w:tab/>
        </w:r>
        <w:r>
          <w:rPr>
            <w:noProof/>
            <w:webHidden/>
          </w:rPr>
          <w:fldChar w:fldCharType="begin"/>
        </w:r>
        <w:r>
          <w:rPr>
            <w:noProof/>
            <w:webHidden/>
          </w:rPr>
          <w:instrText xml:space="preserve"> PAGEREF _Toc122998476 \h </w:instrText>
        </w:r>
        <w:r>
          <w:rPr>
            <w:noProof/>
            <w:webHidden/>
          </w:rPr>
        </w:r>
        <w:r>
          <w:rPr>
            <w:noProof/>
            <w:webHidden/>
          </w:rPr>
          <w:fldChar w:fldCharType="separate"/>
        </w:r>
        <w:r>
          <w:rPr>
            <w:noProof/>
            <w:webHidden/>
          </w:rPr>
          <w:t>2</w:t>
        </w:r>
        <w:r>
          <w:rPr>
            <w:noProof/>
            <w:webHidden/>
          </w:rPr>
          <w:fldChar w:fldCharType="end"/>
        </w:r>
      </w:hyperlink>
    </w:p>
    <w:p w14:paraId="13DE2292" w14:textId="77777777" w:rsidR="00AF77BE" w:rsidRDefault="00AF77BE">
      <w:pPr>
        <w:pStyle w:val="TOC2"/>
        <w:tabs>
          <w:tab w:val="right" w:leader="dot" w:pos="9016"/>
        </w:tabs>
        <w:rPr>
          <w:noProof/>
        </w:rPr>
      </w:pPr>
      <w:hyperlink w:anchor="_Toc122998477" w:history="1">
        <w:r w:rsidRPr="00655984">
          <w:rPr>
            <w:rStyle w:val="Hyperlink"/>
            <w:noProof/>
          </w:rPr>
          <w:t>2. Definitions</w:t>
        </w:r>
        <w:r>
          <w:rPr>
            <w:noProof/>
            <w:webHidden/>
          </w:rPr>
          <w:tab/>
        </w:r>
        <w:r>
          <w:rPr>
            <w:noProof/>
            <w:webHidden/>
          </w:rPr>
          <w:fldChar w:fldCharType="begin"/>
        </w:r>
        <w:r>
          <w:rPr>
            <w:noProof/>
            <w:webHidden/>
          </w:rPr>
          <w:instrText xml:space="preserve"> PAGEREF _Toc122998477 \h </w:instrText>
        </w:r>
        <w:r>
          <w:rPr>
            <w:noProof/>
            <w:webHidden/>
          </w:rPr>
        </w:r>
        <w:r>
          <w:rPr>
            <w:noProof/>
            <w:webHidden/>
          </w:rPr>
          <w:fldChar w:fldCharType="separate"/>
        </w:r>
        <w:r>
          <w:rPr>
            <w:noProof/>
            <w:webHidden/>
          </w:rPr>
          <w:t>2</w:t>
        </w:r>
        <w:r>
          <w:rPr>
            <w:noProof/>
            <w:webHidden/>
          </w:rPr>
          <w:fldChar w:fldCharType="end"/>
        </w:r>
      </w:hyperlink>
    </w:p>
    <w:p w14:paraId="4BE108BD" w14:textId="77777777" w:rsidR="00AF77BE" w:rsidRDefault="00AF77BE">
      <w:pPr>
        <w:pStyle w:val="TOC3"/>
        <w:tabs>
          <w:tab w:val="right" w:leader="dot" w:pos="9016"/>
        </w:tabs>
        <w:rPr>
          <w:noProof/>
        </w:rPr>
      </w:pPr>
      <w:hyperlink w:anchor="_Toc122998478" w:history="1">
        <w:r w:rsidRPr="00655984">
          <w:rPr>
            <w:rStyle w:val="Hyperlink"/>
            <w:noProof/>
          </w:rPr>
          <w:t>2.1. Documentation</w:t>
        </w:r>
        <w:r>
          <w:rPr>
            <w:noProof/>
            <w:webHidden/>
          </w:rPr>
          <w:tab/>
        </w:r>
        <w:r>
          <w:rPr>
            <w:noProof/>
            <w:webHidden/>
          </w:rPr>
          <w:fldChar w:fldCharType="begin"/>
        </w:r>
        <w:r>
          <w:rPr>
            <w:noProof/>
            <w:webHidden/>
          </w:rPr>
          <w:instrText xml:space="preserve"> PAGEREF _Toc122998478 \h </w:instrText>
        </w:r>
        <w:r>
          <w:rPr>
            <w:noProof/>
            <w:webHidden/>
          </w:rPr>
        </w:r>
        <w:r>
          <w:rPr>
            <w:noProof/>
            <w:webHidden/>
          </w:rPr>
          <w:fldChar w:fldCharType="separate"/>
        </w:r>
        <w:r>
          <w:rPr>
            <w:noProof/>
            <w:webHidden/>
          </w:rPr>
          <w:t>2</w:t>
        </w:r>
        <w:r>
          <w:rPr>
            <w:noProof/>
            <w:webHidden/>
          </w:rPr>
          <w:fldChar w:fldCharType="end"/>
        </w:r>
      </w:hyperlink>
    </w:p>
    <w:p w14:paraId="1319225D" w14:textId="77777777" w:rsidR="00AF77BE" w:rsidRDefault="00AF77BE">
      <w:pPr>
        <w:pStyle w:val="TOC3"/>
        <w:tabs>
          <w:tab w:val="right" w:leader="dot" w:pos="9016"/>
        </w:tabs>
        <w:rPr>
          <w:noProof/>
        </w:rPr>
      </w:pPr>
      <w:hyperlink w:anchor="_Toc122998479" w:history="1">
        <w:r w:rsidRPr="00655984">
          <w:rPr>
            <w:rStyle w:val="Hyperlink"/>
            <w:noProof/>
          </w:rPr>
          <w:t>2.2. Supporting Software</w:t>
        </w:r>
        <w:r>
          <w:rPr>
            <w:noProof/>
            <w:webHidden/>
          </w:rPr>
          <w:tab/>
        </w:r>
        <w:r>
          <w:rPr>
            <w:noProof/>
            <w:webHidden/>
          </w:rPr>
          <w:fldChar w:fldCharType="begin"/>
        </w:r>
        <w:r>
          <w:rPr>
            <w:noProof/>
            <w:webHidden/>
          </w:rPr>
          <w:instrText xml:space="preserve"> PAGEREF _Toc122998479 \h </w:instrText>
        </w:r>
        <w:r>
          <w:rPr>
            <w:noProof/>
            <w:webHidden/>
          </w:rPr>
        </w:r>
        <w:r>
          <w:rPr>
            <w:noProof/>
            <w:webHidden/>
          </w:rPr>
          <w:fldChar w:fldCharType="separate"/>
        </w:r>
        <w:r>
          <w:rPr>
            <w:noProof/>
            <w:webHidden/>
          </w:rPr>
          <w:t>2</w:t>
        </w:r>
        <w:r>
          <w:rPr>
            <w:noProof/>
            <w:webHidden/>
          </w:rPr>
          <w:fldChar w:fldCharType="end"/>
        </w:r>
      </w:hyperlink>
    </w:p>
    <w:p w14:paraId="46480C3F" w14:textId="77777777" w:rsidR="00AF77BE" w:rsidRDefault="00AF77BE">
      <w:pPr>
        <w:pStyle w:val="TOC2"/>
        <w:tabs>
          <w:tab w:val="right" w:leader="dot" w:pos="9016"/>
        </w:tabs>
        <w:rPr>
          <w:noProof/>
        </w:rPr>
      </w:pPr>
      <w:hyperlink w:anchor="_Toc122998480" w:history="1">
        <w:r w:rsidRPr="00655984">
          <w:rPr>
            <w:rStyle w:val="Hyperlink"/>
            <w:noProof/>
          </w:rPr>
          <w:t>3. Current Best Practice</w:t>
        </w:r>
        <w:r>
          <w:rPr>
            <w:noProof/>
            <w:webHidden/>
          </w:rPr>
          <w:tab/>
        </w:r>
        <w:r>
          <w:rPr>
            <w:noProof/>
            <w:webHidden/>
          </w:rPr>
          <w:fldChar w:fldCharType="begin"/>
        </w:r>
        <w:r>
          <w:rPr>
            <w:noProof/>
            <w:webHidden/>
          </w:rPr>
          <w:instrText xml:space="preserve"> PAGEREF _Toc122998480 \h </w:instrText>
        </w:r>
        <w:r>
          <w:rPr>
            <w:noProof/>
            <w:webHidden/>
          </w:rPr>
        </w:r>
        <w:r>
          <w:rPr>
            <w:noProof/>
            <w:webHidden/>
          </w:rPr>
          <w:fldChar w:fldCharType="separate"/>
        </w:r>
        <w:r>
          <w:rPr>
            <w:noProof/>
            <w:webHidden/>
          </w:rPr>
          <w:t>2</w:t>
        </w:r>
        <w:r>
          <w:rPr>
            <w:noProof/>
            <w:webHidden/>
          </w:rPr>
          <w:fldChar w:fldCharType="end"/>
        </w:r>
      </w:hyperlink>
    </w:p>
    <w:p w14:paraId="550AAB25" w14:textId="77777777" w:rsidR="00AF77BE" w:rsidRDefault="00AF77BE">
      <w:pPr>
        <w:pStyle w:val="TOC2"/>
        <w:tabs>
          <w:tab w:val="right" w:leader="dot" w:pos="9016"/>
        </w:tabs>
        <w:rPr>
          <w:noProof/>
        </w:rPr>
      </w:pPr>
      <w:hyperlink w:anchor="_Toc122998481" w:history="1">
        <w:r w:rsidRPr="00655984">
          <w:rPr>
            <w:rStyle w:val="Hyperlink"/>
            <w:noProof/>
          </w:rPr>
          <w:t>4. Recommendations for TDWG Documentation and Supporting Software</w:t>
        </w:r>
        <w:r>
          <w:rPr>
            <w:noProof/>
            <w:webHidden/>
          </w:rPr>
          <w:tab/>
        </w:r>
        <w:r>
          <w:rPr>
            <w:noProof/>
            <w:webHidden/>
          </w:rPr>
          <w:fldChar w:fldCharType="begin"/>
        </w:r>
        <w:r>
          <w:rPr>
            <w:noProof/>
            <w:webHidden/>
          </w:rPr>
          <w:instrText xml:space="preserve"> PAGEREF _Toc122998481 \h </w:instrText>
        </w:r>
        <w:r>
          <w:rPr>
            <w:noProof/>
            <w:webHidden/>
          </w:rPr>
        </w:r>
        <w:r>
          <w:rPr>
            <w:noProof/>
            <w:webHidden/>
          </w:rPr>
          <w:fldChar w:fldCharType="separate"/>
        </w:r>
        <w:r>
          <w:rPr>
            <w:noProof/>
            <w:webHidden/>
          </w:rPr>
          <w:t>2</w:t>
        </w:r>
        <w:r>
          <w:rPr>
            <w:noProof/>
            <w:webHidden/>
          </w:rPr>
          <w:fldChar w:fldCharType="end"/>
        </w:r>
      </w:hyperlink>
    </w:p>
    <w:p w14:paraId="1554979D" w14:textId="77777777" w:rsidR="00AF77BE" w:rsidRDefault="00AF77BE">
      <w:pPr>
        <w:pStyle w:val="TOC3"/>
        <w:tabs>
          <w:tab w:val="right" w:leader="dot" w:pos="9016"/>
        </w:tabs>
        <w:rPr>
          <w:noProof/>
        </w:rPr>
      </w:pPr>
      <w:hyperlink w:anchor="_Toc122998482" w:history="1">
        <w:r w:rsidRPr="00655984">
          <w:rPr>
            <w:rStyle w:val="Hyperlink"/>
            <w:noProof/>
          </w:rPr>
          <w:t>4.1. All TDWG standards must be represented as a folio of documents</w:t>
        </w:r>
        <w:r>
          <w:rPr>
            <w:noProof/>
            <w:webHidden/>
          </w:rPr>
          <w:tab/>
        </w:r>
        <w:r>
          <w:rPr>
            <w:noProof/>
            <w:webHidden/>
          </w:rPr>
          <w:fldChar w:fldCharType="begin"/>
        </w:r>
        <w:r>
          <w:rPr>
            <w:noProof/>
            <w:webHidden/>
          </w:rPr>
          <w:instrText xml:space="preserve"> PAGEREF _Toc122998482 \h </w:instrText>
        </w:r>
        <w:r>
          <w:rPr>
            <w:noProof/>
            <w:webHidden/>
          </w:rPr>
        </w:r>
        <w:r>
          <w:rPr>
            <w:noProof/>
            <w:webHidden/>
          </w:rPr>
          <w:fldChar w:fldCharType="separate"/>
        </w:r>
        <w:r>
          <w:rPr>
            <w:noProof/>
            <w:webHidden/>
          </w:rPr>
          <w:t>2</w:t>
        </w:r>
        <w:r>
          <w:rPr>
            <w:noProof/>
            <w:webHidden/>
          </w:rPr>
          <w:fldChar w:fldCharType="end"/>
        </w:r>
      </w:hyperlink>
    </w:p>
    <w:p w14:paraId="69492E76" w14:textId="77777777" w:rsidR="00AF77BE" w:rsidRDefault="00AF77BE">
      <w:pPr>
        <w:pStyle w:val="TOC3"/>
        <w:tabs>
          <w:tab w:val="right" w:leader="dot" w:pos="9016"/>
        </w:tabs>
        <w:rPr>
          <w:noProof/>
        </w:rPr>
      </w:pPr>
      <w:hyperlink w:anchor="_Toc122998483" w:history="1">
        <w:r w:rsidRPr="00655984">
          <w:rPr>
            <w:rStyle w:val="Hyperlink"/>
            <w:noProof/>
          </w:rPr>
          <w:t>4.2. Each TDWG standard must be accompanied by a ladder of documentation that gives easy access to those making implementation decisions at all levels</w:t>
        </w:r>
        <w:r>
          <w:rPr>
            <w:noProof/>
            <w:webHidden/>
          </w:rPr>
          <w:tab/>
        </w:r>
        <w:r>
          <w:rPr>
            <w:noProof/>
            <w:webHidden/>
          </w:rPr>
          <w:fldChar w:fldCharType="begin"/>
        </w:r>
        <w:r>
          <w:rPr>
            <w:noProof/>
            <w:webHidden/>
          </w:rPr>
          <w:instrText xml:space="preserve"> PAGEREF _Toc122998483 \h </w:instrText>
        </w:r>
        <w:r>
          <w:rPr>
            <w:noProof/>
            <w:webHidden/>
          </w:rPr>
        </w:r>
        <w:r>
          <w:rPr>
            <w:noProof/>
            <w:webHidden/>
          </w:rPr>
          <w:fldChar w:fldCharType="separate"/>
        </w:r>
        <w:r>
          <w:rPr>
            <w:noProof/>
            <w:webHidden/>
          </w:rPr>
          <w:t>3</w:t>
        </w:r>
        <w:r>
          <w:rPr>
            <w:noProof/>
            <w:webHidden/>
          </w:rPr>
          <w:fldChar w:fldCharType="end"/>
        </w:r>
      </w:hyperlink>
    </w:p>
    <w:p w14:paraId="37884932" w14:textId="77777777" w:rsidR="00AF77BE" w:rsidRDefault="00AF77BE">
      <w:pPr>
        <w:pStyle w:val="TOC3"/>
        <w:tabs>
          <w:tab w:val="right" w:leader="dot" w:pos="9016"/>
        </w:tabs>
        <w:rPr>
          <w:noProof/>
        </w:rPr>
      </w:pPr>
      <w:hyperlink w:anchor="_Toc122998484" w:history="1">
        <w:r w:rsidRPr="00655984">
          <w:rPr>
            <w:rStyle w:val="Hyperlink"/>
            <w:noProof/>
          </w:rPr>
          <w:t>4.3. TDWG must attach clear Copyright and Intellectual Property Rights statements to all standards documents</w:t>
        </w:r>
        <w:r>
          <w:rPr>
            <w:noProof/>
            <w:webHidden/>
          </w:rPr>
          <w:tab/>
        </w:r>
        <w:r>
          <w:rPr>
            <w:noProof/>
            <w:webHidden/>
          </w:rPr>
          <w:fldChar w:fldCharType="begin"/>
        </w:r>
        <w:r>
          <w:rPr>
            <w:noProof/>
            <w:webHidden/>
          </w:rPr>
          <w:instrText xml:space="preserve"> PAGEREF _Toc122998484 \h </w:instrText>
        </w:r>
        <w:r>
          <w:rPr>
            <w:noProof/>
            <w:webHidden/>
          </w:rPr>
        </w:r>
        <w:r>
          <w:rPr>
            <w:noProof/>
            <w:webHidden/>
          </w:rPr>
          <w:fldChar w:fldCharType="separate"/>
        </w:r>
        <w:r>
          <w:rPr>
            <w:noProof/>
            <w:webHidden/>
          </w:rPr>
          <w:t>3</w:t>
        </w:r>
        <w:r>
          <w:rPr>
            <w:noProof/>
            <w:webHidden/>
          </w:rPr>
          <w:fldChar w:fldCharType="end"/>
        </w:r>
      </w:hyperlink>
    </w:p>
    <w:p w14:paraId="026CE553" w14:textId="77777777" w:rsidR="00AF77BE" w:rsidRDefault="00AF77BE">
      <w:pPr>
        <w:pStyle w:val="TOC3"/>
        <w:tabs>
          <w:tab w:val="right" w:leader="dot" w:pos="9016"/>
        </w:tabs>
        <w:rPr>
          <w:noProof/>
        </w:rPr>
      </w:pPr>
      <w:hyperlink w:anchor="_Toc122998485" w:history="1">
        <w:r w:rsidRPr="00655984">
          <w:rPr>
            <w:rStyle w:val="Hyperlink"/>
            <w:noProof/>
          </w:rPr>
          <w:t>4.4. A TDWG standard must have online documentation</w:t>
        </w:r>
        <w:r>
          <w:rPr>
            <w:noProof/>
            <w:webHidden/>
          </w:rPr>
          <w:tab/>
        </w:r>
        <w:r>
          <w:rPr>
            <w:noProof/>
            <w:webHidden/>
          </w:rPr>
          <w:fldChar w:fldCharType="begin"/>
        </w:r>
        <w:r>
          <w:rPr>
            <w:noProof/>
            <w:webHidden/>
          </w:rPr>
          <w:instrText xml:space="preserve"> PAGEREF _Toc122998485 \h </w:instrText>
        </w:r>
        <w:r>
          <w:rPr>
            <w:noProof/>
            <w:webHidden/>
          </w:rPr>
        </w:r>
        <w:r>
          <w:rPr>
            <w:noProof/>
            <w:webHidden/>
          </w:rPr>
          <w:fldChar w:fldCharType="separate"/>
        </w:r>
        <w:r>
          <w:rPr>
            <w:noProof/>
            <w:webHidden/>
          </w:rPr>
          <w:t>3</w:t>
        </w:r>
        <w:r>
          <w:rPr>
            <w:noProof/>
            <w:webHidden/>
          </w:rPr>
          <w:fldChar w:fldCharType="end"/>
        </w:r>
      </w:hyperlink>
    </w:p>
    <w:p w14:paraId="26A652AF" w14:textId="77777777" w:rsidR="00AF77BE" w:rsidRDefault="00AF77BE">
      <w:pPr>
        <w:pStyle w:val="TOC3"/>
        <w:tabs>
          <w:tab w:val="right" w:leader="dot" w:pos="9016"/>
        </w:tabs>
        <w:rPr>
          <w:noProof/>
        </w:rPr>
      </w:pPr>
      <w:hyperlink w:anchor="_Toc122998486" w:history="1">
        <w:r w:rsidRPr="00655984">
          <w:rPr>
            <w:rStyle w:val="Hyperlink"/>
            <w:noProof/>
          </w:rPr>
          <w:t>4.5. All TDWG standards documentation must be structured and in a limited range of open, archival formats</w:t>
        </w:r>
        <w:r>
          <w:rPr>
            <w:noProof/>
            <w:webHidden/>
          </w:rPr>
          <w:tab/>
        </w:r>
        <w:r>
          <w:rPr>
            <w:noProof/>
            <w:webHidden/>
          </w:rPr>
          <w:fldChar w:fldCharType="begin"/>
        </w:r>
        <w:r>
          <w:rPr>
            <w:noProof/>
            <w:webHidden/>
          </w:rPr>
          <w:instrText xml:space="preserve"> PAGEREF _Toc122998486 \h </w:instrText>
        </w:r>
        <w:r>
          <w:rPr>
            <w:noProof/>
            <w:webHidden/>
          </w:rPr>
        </w:r>
        <w:r>
          <w:rPr>
            <w:noProof/>
            <w:webHidden/>
          </w:rPr>
          <w:fldChar w:fldCharType="separate"/>
        </w:r>
        <w:r>
          <w:rPr>
            <w:noProof/>
            <w:webHidden/>
          </w:rPr>
          <w:t>3</w:t>
        </w:r>
        <w:r>
          <w:rPr>
            <w:noProof/>
            <w:webHidden/>
          </w:rPr>
          <w:fldChar w:fldCharType="end"/>
        </w:r>
      </w:hyperlink>
    </w:p>
    <w:p w14:paraId="55BEB986" w14:textId="77777777" w:rsidR="00AF77BE" w:rsidRDefault="00AF77BE">
      <w:pPr>
        <w:pStyle w:val="TOC3"/>
        <w:tabs>
          <w:tab w:val="right" w:leader="dot" w:pos="9016"/>
        </w:tabs>
        <w:rPr>
          <w:noProof/>
        </w:rPr>
      </w:pPr>
      <w:hyperlink w:anchor="_Toc122998487" w:history="1">
        <w:r w:rsidRPr="00655984">
          <w:rPr>
            <w:rStyle w:val="Hyperlink"/>
            <w:noProof/>
          </w:rPr>
          <w:t>4.6. There should be 3 types of documentation</w:t>
        </w:r>
        <w:r>
          <w:rPr>
            <w:noProof/>
            <w:webHidden/>
          </w:rPr>
          <w:tab/>
        </w:r>
        <w:r>
          <w:rPr>
            <w:noProof/>
            <w:webHidden/>
          </w:rPr>
          <w:fldChar w:fldCharType="begin"/>
        </w:r>
        <w:r>
          <w:rPr>
            <w:noProof/>
            <w:webHidden/>
          </w:rPr>
          <w:instrText xml:space="preserve"> PAGEREF _Toc122998487 \h </w:instrText>
        </w:r>
        <w:r>
          <w:rPr>
            <w:noProof/>
            <w:webHidden/>
          </w:rPr>
        </w:r>
        <w:r>
          <w:rPr>
            <w:noProof/>
            <w:webHidden/>
          </w:rPr>
          <w:fldChar w:fldCharType="separate"/>
        </w:r>
        <w:r>
          <w:rPr>
            <w:noProof/>
            <w:webHidden/>
          </w:rPr>
          <w:t>4</w:t>
        </w:r>
        <w:r>
          <w:rPr>
            <w:noProof/>
            <w:webHidden/>
          </w:rPr>
          <w:fldChar w:fldCharType="end"/>
        </w:r>
      </w:hyperlink>
    </w:p>
    <w:p w14:paraId="10E03222" w14:textId="77777777" w:rsidR="00AF77BE" w:rsidRDefault="00AF77BE">
      <w:pPr>
        <w:pStyle w:val="TOC3"/>
        <w:tabs>
          <w:tab w:val="right" w:leader="dot" w:pos="9016"/>
        </w:tabs>
        <w:rPr>
          <w:noProof/>
        </w:rPr>
      </w:pPr>
      <w:hyperlink w:anchor="_Toc122998488" w:history="1">
        <w:r w:rsidRPr="00655984">
          <w:rPr>
            <w:rStyle w:val="Hyperlink"/>
            <w:noProof/>
          </w:rPr>
          <w:t>4.7. All Type 1 documents must be in English using US spellings and grammatical constructs.</w:t>
        </w:r>
        <w:r>
          <w:rPr>
            <w:noProof/>
            <w:webHidden/>
          </w:rPr>
          <w:tab/>
        </w:r>
        <w:r>
          <w:rPr>
            <w:noProof/>
            <w:webHidden/>
          </w:rPr>
          <w:fldChar w:fldCharType="begin"/>
        </w:r>
        <w:r>
          <w:rPr>
            <w:noProof/>
            <w:webHidden/>
          </w:rPr>
          <w:instrText xml:space="preserve"> PAGEREF _Toc122998488 \h </w:instrText>
        </w:r>
        <w:r>
          <w:rPr>
            <w:noProof/>
            <w:webHidden/>
          </w:rPr>
        </w:r>
        <w:r>
          <w:rPr>
            <w:noProof/>
            <w:webHidden/>
          </w:rPr>
          <w:fldChar w:fldCharType="separate"/>
        </w:r>
        <w:r>
          <w:rPr>
            <w:noProof/>
            <w:webHidden/>
          </w:rPr>
          <w:t>5</w:t>
        </w:r>
        <w:r>
          <w:rPr>
            <w:noProof/>
            <w:webHidden/>
          </w:rPr>
          <w:fldChar w:fldCharType="end"/>
        </w:r>
      </w:hyperlink>
    </w:p>
    <w:p w14:paraId="03EFFDC6" w14:textId="77777777" w:rsidR="00AF77BE" w:rsidRDefault="00AF77BE">
      <w:pPr>
        <w:pStyle w:val="TOC3"/>
        <w:tabs>
          <w:tab w:val="right" w:leader="dot" w:pos="9016"/>
        </w:tabs>
        <w:rPr>
          <w:noProof/>
        </w:rPr>
      </w:pPr>
      <w:hyperlink w:anchor="_Toc122998489" w:history="1">
        <w:r w:rsidRPr="00655984">
          <w:rPr>
            <w:rStyle w:val="Hyperlink"/>
            <w:noProof/>
          </w:rPr>
          <w:t>4.8. All standards must be treated the same</w:t>
        </w:r>
        <w:r>
          <w:rPr>
            <w:noProof/>
            <w:webHidden/>
          </w:rPr>
          <w:tab/>
        </w:r>
        <w:r>
          <w:rPr>
            <w:noProof/>
            <w:webHidden/>
          </w:rPr>
          <w:fldChar w:fldCharType="begin"/>
        </w:r>
        <w:r>
          <w:rPr>
            <w:noProof/>
            <w:webHidden/>
          </w:rPr>
          <w:instrText xml:space="preserve"> PAGEREF _Toc122998489 \h </w:instrText>
        </w:r>
        <w:r>
          <w:rPr>
            <w:noProof/>
            <w:webHidden/>
          </w:rPr>
        </w:r>
        <w:r>
          <w:rPr>
            <w:noProof/>
            <w:webHidden/>
          </w:rPr>
          <w:fldChar w:fldCharType="separate"/>
        </w:r>
        <w:r>
          <w:rPr>
            <w:noProof/>
            <w:webHidden/>
          </w:rPr>
          <w:t>5</w:t>
        </w:r>
        <w:r>
          <w:rPr>
            <w:noProof/>
            <w:webHidden/>
          </w:rPr>
          <w:fldChar w:fldCharType="end"/>
        </w:r>
      </w:hyperlink>
    </w:p>
    <w:p w14:paraId="28E749FB" w14:textId="77777777" w:rsidR="00AF77BE" w:rsidRDefault="00AF77BE">
      <w:pPr>
        <w:pStyle w:val="TOC3"/>
        <w:tabs>
          <w:tab w:val="right" w:leader="dot" w:pos="9016"/>
        </w:tabs>
        <w:rPr>
          <w:noProof/>
        </w:rPr>
      </w:pPr>
      <w:hyperlink w:anchor="_Toc122998490" w:history="1">
        <w:r w:rsidRPr="00655984">
          <w:rPr>
            <w:rStyle w:val="Hyperlink"/>
            <w:noProof/>
          </w:rPr>
          <w:t>4.9. Six administrative standards must be created to initialise the TDWG process</w:t>
        </w:r>
        <w:r>
          <w:rPr>
            <w:noProof/>
            <w:webHidden/>
          </w:rPr>
          <w:tab/>
        </w:r>
        <w:r>
          <w:rPr>
            <w:noProof/>
            <w:webHidden/>
          </w:rPr>
          <w:fldChar w:fldCharType="begin"/>
        </w:r>
        <w:r>
          <w:rPr>
            <w:noProof/>
            <w:webHidden/>
          </w:rPr>
          <w:instrText xml:space="preserve"> PAGEREF _Toc122998490 \h </w:instrText>
        </w:r>
        <w:r>
          <w:rPr>
            <w:noProof/>
            <w:webHidden/>
          </w:rPr>
        </w:r>
        <w:r>
          <w:rPr>
            <w:noProof/>
            <w:webHidden/>
          </w:rPr>
          <w:fldChar w:fldCharType="separate"/>
        </w:r>
        <w:r>
          <w:rPr>
            <w:noProof/>
            <w:webHidden/>
          </w:rPr>
          <w:t>5</w:t>
        </w:r>
        <w:r>
          <w:rPr>
            <w:noProof/>
            <w:webHidden/>
          </w:rPr>
          <w:fldChar w:fldCharType="end"/>
        </w:r>
      </w:hyperlink>
    </w:p>
    <w:p w14:paraId="4C0DECBD" w14:textId="77777777" w:rsidR="00AF77BE" w:rsidRDefault="00AF77BE">
      <w:pPr>
        <w:pStyle w:val="TOC3"/>
        <w:tabs>
          <w:tab w:val="right" w:leader="dot" w:pos="9016"/>
        </w:tabs>
        <w:rPr>
          <w:noProof/>
        </w:rPr>
      </w:pPr>
      <w:hyperlink w:anchor="_Toc122998491" w:history="1">
        <w:r w:rsidRPr="00655984">
          <w:rPr>
            <w:rStyle w:val="Hyperlink"/>
            <w:noProof/>
          </w:rPr>
          <w:t>4.10. Task team charters must describe how systems can test whether they comply with the proposed standard</w:t>
        </w:r>
        <w:r>
          <w:rPr>
            <w:noProof/>
            <w:webHidden/>
          </w:rPr>
          <w:tab/>
        </w:r>
        <w:r>
          <w:rPr>
            <w:noProof/>
            <w:webHidden/>
          </w:rPr>
          <w:fldChar w:fldCharType="begin"/>
        </w:r>
        <w:r>
          <w:rPr>
            <w:noProof/>
            <w:webHidden/>
          </w:rPr>
          <w:instrText xml:space="preserve"> PAGEREF _Toc122998491 \h </w:instrText>
        </w:r>
        <w:r>
          <w:rPr>
            <w:noProof/>
            <w:webHidden/>
          </w:rPr>
        </w:r>
        <w:r>
          <w:rPr>
            <w:noProof/>
            <w:webHidden/>
          </w:rPr>
          <w:fldChar w:fldCharType="separate"/>
        </w:r>
        <w:r>
          <w:rPr>
            <w:noProof/>
            <w:webHidden/>
          </w:rPr>
          <w:t>6</w:t>
        </w:r>
        <w:r>
          <w:rPr>
            <w:noProof/>
            <w:webHidden/>
          </w:rPr>
          <w:fldChar w:fldCharType="end"/>
        </w:r>
      </w:hyperlink>
    </w:p>
    <w:p w14:paraId="4D3FDE3C" w14:textId="77777777" w:rsidR="00AF77BE" w:rsidRDefault="00AF77BE">
      <w:pPr>
        <w:pStyle w:val="TOC3"/>
        <w:tabs>
          <w:tab w:val="right" w:leader="dot" w:pos="9016"/>
        </w:tabs>
        <w:rPr>
          <w:noProof/>
        </w:rPr>
      </w:pPr>
      <w:hyperlink w:anchor="_Toc122998492" w:history="1">
        <w:r w:rsidRPr="00655984">
          <w:rPr>
            <w:rStyle w:val="Hyperlink"/>
            <w:noProof/>
          </w:rPr>
          <w:t>4.11. Where it is appropriate, a reference implementation must be part of the task team charter</w:t>
        </w:r>
        <w:r>
          <w:rPr>
            <w:noProof/>
            <w:webHidden/>
          </w:rPr>
          <w:tab/>
        </w:r>
        <w:r>
          <w:rPr>
            <w:noProof/>
            <w:webHidden/>
          </w:rPr>
          <w:fldChar w:fldCharType="begin"/>
        </w:r>
        <w:r>
          <w:rPr>
            <w:noProof/>
            <w:webHidden/>
          </w:rPr>
          <w:instrText xml:space="preserve"> PAGEREF _Toc122998492 \h </w:instrText>
        </w:r>
        <w:r>
          <w:rPr>
            <w:noProof/>
            <w:webHidden/>
          </w:rPr>
        </w:r>
        <w:r>
          <w:rPr>
            <w:noProof/>
            <w:webHidden/>
          </w:rPr>
          <w:fldChar w:fldCharType="separate"/>
        </w:r>
        <w:r>
          <w:rPr>
            <w:noProof/>
            <w:webHidden/>
          </w:rPr>
          <w:t>6</w:t>
        </w:r>
        <w:r>
          <w:rPr>
            <w:noProof/>
            <w:webHidden/>
          </w:rPr>
          <w:fldChar w:fldCharType="end"/>
        </w:r>
      </w:hyperlink>
    </w:p>
    <w:p w14:paraId="263D79E4" w14:textId="77777777" w:rsidR="00AF77BE" w:rsidRDefault="00AF77BE">
      <w:pPr>
        <w:pStyle w:val="TOC3"/>
        <w:tabs>
          <w:tab w:val="right" w:leader="dot" w:pos="9016"/>
        </w:tabs>
        <w:rPr>
          <w:noProof/>
        </w:rPr>
      </w:pPr>
      <w:hyperlink w:anchor="_Toc122998493" w:history="1">
        <w:r w:rsidRPr="00655984">
          <w:rPr>
            <w:rStyle w:val="Hyperlink"/>
            <w:noProof/>
          </w:rPr>
          <w:t>4.12. Dynamically served standards must be documented like any other standard:</w:t>
        </w:r>
        <w:r>
          <w:rPr>
            <w:noProof/>
            <w:webHidden/>
          </w:rPr>
          <w:tab/>
        </w:r>
        <w:r>
          <w:rPr>
            <w:noProof/>
            <w:webHidden/>
          </w:rPr>
          <w:fldChar w:fldCharType="begin"/>
        </w:r>
        <w:r>
          <w:rPr>
            <w:noProof/>
            <w:webHidden/>
          </w:rPr>
          <w:instrText xml:space="preserve"> PAGEREF _Toc122998493 \h </w:instrText>
        </w:r>
        <w:r>
          <w:rPr>
            <w:noProof/>
            <w:webHidden/>
          </w:rPr>
        </w:r>
        <w:r>
          <w:rPr>
            <w:noProof/>
            <w:webHidden/>
          </w:rPr>
          <w:fldChar w:fldCharType="separate"/>
        </w:r>
        <w:r>
          <w:rPr>
            <w:noProof/>
            <w:webHidden/>
          </w:rPr>
          <w:t>6</w:t>
        </w:r>
        <w:r>
          <w:rPr>
            <w:noProof/>
            <w:webHidden/>
          </w:rPr>
          <w:fldChar w:fldCharType="end"/>
        </w:r>
      </w:hyperlink>
    </w:p>
    <w:p w14:paraId="1F79EE5B" w14:textId="77777777" w:rsidR="00AF77BE" w:rsidRDefault="00AF77BE">
      <w:pPr>
        <w:pStyle w:val="TOC1"/>
        <w:tabs>
          <w:tab w:val="right" w:leader="dot" w:pos="9016"/>
        </w:tabs>
        <w:rPr>
          <w:noProof/>
        </w:rPr>
      </w:pPr>
      <w:hyperlink w:anchor="_Toc122998494" w:history="1">
        <w:r w:rsidRPr="00655984">
          <w:rPr>
            <w:rStyle w:val="Hyperlink"/>
            <w:noProof/>
          </w:rPr>
          <w:t>Appendix A: Review of Current Standards Documentation</w:t>
        </w:r>
        <w:r>
          <w:rPr>
            <w:noProof/>
            <w:webHidden/>
          </w:rPr>
          <w:tab/>
        </w:r>
        <w:r>
          <w:rPr>
            <w:noProof/>
            <w:webHidden/>
          </w:rPr>
          <w:fldChar w:fldCharType="begin"/>
        </w:r>
        <w:r>
          <w:rPr>
            <w:noProof/>
            <w:webHidden/>
          </w:rPr>
          <w:instrText xml:space="preserve"> PAGEREF _Toc122998494 \h </w:instrText>
        </w:r>
        <w:r>
          <w:rPr>
            <w:noProof/>
            <w:webHidden/>
          </w:rPr>
        </w:r>
        <w:r>
          <w:rPr>
            <w:noProof/>
            <w:webHidden/>
          </w:rPr>
          <w:fldChar w:fldCharType="separate"/>
        </w:r>
        <w:r>
          <w:rPr>
            <w:noProof/>
            <w:webHidden/>
          </w:rPr>
          <w:t>8</w:t>
        </w:r>
        <w:r>
          <w:rPr>
            <w:noProof/>
            <w:webHidden/>
          </w:rPr>
          <w:fldChar w:fldCharType="end"/>
        </w:r>
      </w:hyperlink>
    </w:p>
    <w:p w14:paraId="23B9DA53" w14:textId="77777777" w:rsidR="00AF77BE" w:rsidRDefault="00AF77BE">
      <w:pPr>
        <w:pStyle w:val="TOC2"/>
        <w:tabs>
          <w:tab w:val="right" w:leader="dot" w:pos="9016"/>
        </w:tabs>
        <w:rPr>
          <w:noProof/>
        </w:rPr>
      </w:pPr>
      <w:hyperlink w:anchor="_Toc122998495" w:history="1">
        <w:r w:rsidRPr="00655984">
          <w:rPr>
            <w:rStyle w:val="Hyperlink"/>
            <w:noProof/>
          </w:rPr>
          <w:t>1. Mature Standards:</w:t>
        </w:r>
        <w:r>
          <w:rPr>
            <w:noProof/>
            <w:webHidden/>
          </w:rPr>
          <w:tab/>
        </w:r>
        <w:r>
          <w:rPr>
            <w:noProof/>
            <w:webHidden/>
          </w:rPr>
          <w:fldChar w:fldCharType="begin"/>
        </w:r>
        <w:r>
          <w:rPr>
            <w:noProof/>
            <w:webHidden/>
          </w:rPr>
          <w:instrText xml:space="preserve"> PAGEREF _Toc122998495 \h </w:instrText>
        </w:r>
        <w:r>
          <w:rPr>
            <w:noProof/>
            <w:webHidden/>
          </w:rPr>
        </w:r>
        <w:r>
          <w:rPr>
            <w:noProof/>
            <w:webHidden/>
          </w:rPr>
          <w:fldChar w:fldCharType="separate"/>
        </w:r>
        <w:r>
          <w:rPr>
            <w:noProof/>
            <w:webHidden/>
          </w:rPr>
          <w:t>8</w:t>
        </w:r>
        <w:r>
          <w:rPr>
            <w:noProof/>
            <w:webHidden/>
          </w:rPr>
          <w:fldChar w:fldCharType="end"/>
        </w:r>
      </w:hyperlink>
    </w:p>
    <w:p w14:paraId="2BF95DA6" w14:textId="77777777" w:rsidR="00AF77BE" w:rsidRDefault="00AF77BE">
      <w:pPr>
        <w:pStyle w:val="TOC2"/>
        <w:tabs>
          <w:tab w:val="right" w:leader="dot" w:pos="9016"/>
        </w:tabs>
        <w:rPr>
          <w:noProof/>
        </w:rPr>
      </w:pPr>
      <w:hyperlink w:anchor="_Toc122998496" w:history="1">
        <w:r w:rsidRPr="00655984">
          <w:rPr>
            <w:rStyle w:val="Hyperlink"/>
            <w:noProof/>
          </w:rPr>
          <w:t>2. Newly Adopted Standards:</w:t>
        </w:r>
        <w:r>
          <w:rPr>
            <w:noProof/>
            <w:webHidden/>
          </w:rPr>
          <w:tab/>
        </w:r>
        <w:r>
          <w:rPr>
            <w:noProof/>
            <w:webHidden/>
          </w:rPr>
          <w:fldChar w:fldCharType="begin"/>
        </w:r>
        <w:r>
          <w:rPr>
            <w:noProof/>
            <w:webHidden/>
          </w:rPr>
          <w:instrText xml:space="preserve"> PAGEREF _Toc122998496 \h </w:instrText>
        </w:r>
        <w:r>
          <w:rPr>
            <w:noProof/>
            <w:webHidden/>
          </w:rPr>
        </w:r>
        <w:r>
          <w:rPr>
            <w:noProof/>
            <w:webHidden/>
          </w:rPr>
          <w:fldChar w:fldCharType="separate"/>
        </w:r>
        <w:r>
          <w:rPr>
            <w:noProof/>
            <w:webHidden/>
          </w:rPr>
          <w:t>8</w:t>
        </w:r>
        <w:r>
          <w:rPr>
            <w:noProof/>
            <w:webHidden/>
          </w:rPr>
          <w:fldChar w:fldCharType="end"/>
        </w:r>
      </w:hyperlink>
    </w:p>
    <w:p w14:paraId="188A6553" w14:textId="77777777" w:rsidR="00AF77BE" w:rsidRDefault="00AF77BE">
      <w:pPr>
        <w:pStyle w:val="TOC1"/>
        <w:tabs>
          <w:tab w:val="right" w:leader="dot" w:pos="9016"/>
        </w:tabs>
        <w:rPr>
          <w:noProof/>
        </w:rPr>
      </w:pPr>
      <w:hyperlink w:anchor="_Toc122998497" w:history="1">
        <w:r w:rsidRPr="00655984">
          <w:rPr>
            <w:rStyle w:val="Hyperlink"/>
            <w:noProof/>
          </w:rPr>
          <w:t>Appendix B: Documentation Best Current Practice in Other Similar Standards Organisations</w:t>
        </w:r>
        <w:r>
          <w:rPr>
            <w:noProof/>
            <w:webHidden/>
          </w:rPr>
          <w:tab/>
        </w:r>
        <w:r>
          <w:rPr>
            <w:noProof/>
            <w:webHidden/>
          </w:rPr>
          <w:fldChar w:fldCharType="begin"/>
        </w:r>
        <w:r>
          <w:rPr>
            <w:noProof/>
            <w:webHidden/>
          </w:rPr>
          <w:instrText xml:space="preserve"> PAGEREF _Toc122998497 \h </w:instrText>
        </w:r>
        <w:r>
          <w:rPr>
            <w:noProof/>
            <w:webHidden/>
          </w:rPr>
        </w:r>
        <w:r>
          <w:rPr>
            <w:noProof/>
            <w:webHidden/>
          </w:rPr>
          <w:fldChar w:fldCharType="separate"/>
        </w:r>
        <w:r>
          <w:rPr>
            <w:noProof/>
            <w:webHidden/>
          </w:rPr>
          <w:t>9</w:t>
        </w:r>
        <w:r>
          <w:rPr>
            <w:noProof/>
            <w:webHidden/>
          </w:rPr>
          <w:fldChar w:fldCharType="end"/>
        </w:r>
      </w:hyperlink>
    </w:p>
    <w:p w14:paraId="105DE797" w14:textId="77777777" w:rsidR="00AF77BE" w:rsidRDefault="00AF77BE">
      <w:pPr>
        <w:pStyle w:val="TOC2"/>
        <w:tabs>
          <w:tab w:val="right" w:leader="dot" w:pos="9016"/>
        </w:tabs>
        <w:rPr>
          <w:noProof/>
        </w:rPr>
      </w:pPr>
      <w:hyperlink w:anchor="_Toc122998498" w:history="1">
        <w:r w:rsidRPr="00655984">
          <w:rPr>
            <w:rStyle w:val="Hyperlink"/>
            <w:noProof/>
          </w:rPr>
          <w:t>1. Summary</w:t>
        </w:r>
        <w:r>
          <w:rPr>
            <w:noProof/>
            <w:webHidden/>
          </w:rPr>
          <w:tab/>
        </w:r>
        <w:r>
          <w:rPr>
            <w:noProof/>
            <w:webHidden/>
          </w:rPr>
          <w:fldChar w:fldCharType="begin"/>
        </w:r>
        <w:r>
          <w:rPr>
            <w:noProof/>
            <w:webHidden/>
          </w:rPr>
          <w:instrText xml:space="preserve"> PAGEREF _Toc122998498 \h </w:instrText>
        </w:r>
        <w:r>
          <w:rPr>
            <w:noProof/>
            <w:webHidden/>
          </w:rPr>
        </w:r>
        <w:r>
          <w:rPr>
            <w:noProof/>
            <w:webHidden/>
          </w:rPr>
          <w:fldChar w:fldCharType="separate"/>
        </w:r>
        <w:r>
          <w:rPr>
            <w:noProof/>
            <w:webHidden/>
          </w:rPr>
          <w:t>9</w:t>
        </w:r>
        <w:r>
          <w:rPr>
            <w:noProof/>
            <w:webHidden/>
          </w:rPr>
          <w:fldChar w:fldCharType="end"/>
        </w:r>
      </w:hyperlink>
    </w:p>
    <w:p w14:paraId="7D8A3570" w14:textId="77777777" w:rsidR="00AF77BE" w:rsidRDefault="00AF77BE">
      <w:pPr>
        <w:pStyle w:val="TOC2"/>
        <w:tabs>
          <w:tab w:val="right" w:leader="dot" w:pos="9016"/>
        </w:tabs>
        <w:rPr>
          <w:noProof/>
        </w:rPr>
      </w:pPr>
      <w:hyperlink w:anchor="_Toc122998499" w:history="1">
        <w:r w:rsidRPr="00655984">
          <w:rPr>
            <w:rStyle w:val="Hyperlink"/>
            <w:noProof/>
          </w:rPr>
          <w:t>2. Global Grid Forum</w:t>
        </w:r>
        <w:r>
          <w:rPr>
            <w:noProof/>
            <w:webHidden/>
          </w:rPr>
          <w:tab/>
        </w:r>
        <w:r>
          <w:rPr>
            <w:noProof/>
            <w:webHidden/>
          </w:rPr>
          <w:fldChar w:fldCharType="begin"/>
        </w:r>
        <w:r>
          <w:rPr>
            <w:noProof/>
            <w:webHidden/>
          </w:rPr>
          <w:instrText xml:space="preserve"> PAGEREF _Toc122998499 \h </w:instrText>
        </w:r>
        <w:r>
          <w:rPr>
            <w:noProof/>
            <w:webHidden/>
          </w:rPr>
        </w:r>
        <w:r>
          <w:rPr>
            <w:noProof/>
            <w:webHidden/>
          </w:rPr>
          <w:fldChar w:fldCharType="separate"/>
        </w:r>
        <w:r>
          <w:rPr>
            <w:noProof/>
            <w:webHidden/>
          </w:rPr>
          <w:t>9</w:t>
        </w:r>
        <w:r>
          <w:rPr>
            <w:noProof/>
            <w:webHidden/>
          </w:rPr>
          <w:fldChar w:fldCharType="end"/>
        </w:r>
      </w:hyperlink>
    </w:p>
    <w:p w14:paraId="3A31029F" w14:textId="77777777" w:rsidR="00AF77BE" w:rsidRPr="00AF77BE" w:rsidRDefault="00AF77BE" w:rsidP="00AF77BE">
      <w:r>
        <w:fldChar w:fldCharType="end"/>
      </w:r>
    </w:p>
    <w:p w14:paraId="053E6E0C" w14:textId="77777777" w:rsidR="00247CC7" w:rsidRDefault="00247CC7" w:rsidP="009708D3">
      <w:pPr>
        <w:pStyle w:val="Heading2"/>
      </w:pPr>
      <w:bookmarkStart w:id="2" w:name="_Toc122998476"/>
      <w:r w:rsidRPr="009708D3">
        <w:lastRenderedPageBreak/>
        <w:t>Introduction</w:t>
      </w:r>
      <w:bookmarkEnd w:id="2"/>
    </w:p>
    <w:p w14:paraId="4710857F" w14:textId="77777777" w:rsidR="00A90065" w:rsidRDefault="00247CC7" w:rsidP="006D537A">
      <w:r w:rsidRPr="00247CC7">
        <w:t xml:space="preserve">This </w:t>
      </w:r>
      <w:r w:rsidR="00A22253">
        <w:t xml:space="preserve">report </w:t>
      </w:r>
      <w:r w:rsidR="00770BB5">
        <w:t>is a strategy for producing the first normative documents.</w:t>
      </w:r>
      <w:r w:rsidR="00A22253">
        <w:t xml:space="preserve"> </w:t>
      </w:r>
      <w:r w:rsidR="00770BB5">
        <w:t xml:space="preserve">This document will feed into the subsequent process document and </w:t>
      </w:r>
      <w:r w:rsidR="006D22CE">
        <w:t xml:space="preserve">the </w:t>
      </w:r>
      <w:r w:rsidR="00DF6A1F">
        <w:t xml:space="preserve">construction of </w:t>
      </w:r>
      <w:r w:rsidR="006D22CE">
        <w:t xml:space="preserve">TDWG’s </w:t>
      </w:r>
      <w:r w:rsidR="00DF6A1F">
        <w:t>collaborative environment.</w:t>
      </w:r>
    </w:p>
    <w:p w14:paraId="5FDE2962" w14:textId="77777777" w:rsidR="001955D8" w:rsidRDefault="001955D8" w:rsidP="009708D3">
      <w:pPr>
        <w:pStyle w:val="Heading2"/>
      </w:pPr>
      <w:r>
        <w:t xml:space="preserve"> </w:t>
      </w:r>
      <w:bookmarkStart w:id="3" w:name="_Toc122998477"/>
      <w:r w:rsidRPr="00A90065">
        <w:t>Definitions</w:t>
      </w:r>
      <w:bookmarkEnd w:id="3"/>
      <w:r>
        <w:t xml:space="preserve"> </w:t>
      </w:r>
    </w:p>
    <w:p w14:paraId="68E6830B" w14:textId="77777777" w:rsidR="001955D8" w:rsidRDefault="001955D8" w:rsidP="001955D8">
      <w:pPr>
        <w:pStyle w:val="Heading3"/>
      </w:pPr>
      <w:bookmarkStart w:id="4" w:name="1_1_Documentation"/>
      <w:bookmarkStart w:id="5" w:name="_Toc122998478"/>
      <w:bookmarkEnd w:id="4"/>
      <w:r>
        <w:t>Documentation</w:t>
      </w:r>
      <w:bookmarkEnd w:id="5"/>
      <w:r>
        <w:t xml:space="preserve"> </w:t>
      </w:r>
    </w:p>
    <w:p w14:paraId="6E3E3328" w14:textId="77777777" w:rsidR="000F4030" w:rsidRDefault="006D22CE" w:rsidP="000F4030">
      <w:r>
        <w:t>Documentation is t</w:t>
      </w:r>
      <w:r w:rsidR="001955D8">
        <w:t>he recording of information to define and support standards in a permanent format</w:t>
      </w:r>
      <w:bookmarkStart w:id="6" w:name="1_2_Supporting_Software"/>
      <w:bookmarkEnd w:id="6"/>
      <w:r w:rsidR="000F4030">
        <w:t>.</w:t>
      </w:r>
    </w:p>
    <w:p w14:paraId="633D7087" w14:textId="77777777" w:rsidR="001955D8" w:rsidRDefault="001955D8" w:rsidP="00D77241">
      <w:pPr>
        <w:pStyle w:val="Heading3"/>
      </w:pPr>
      <w:bookmarkStart w:id="7" w:name="_Toc122998479"/>
      <w:r>
        <w:t xml:space="preserve">Supporting </w:t>
      </w:r>
      <w:r w:rsidRPr="00A90065">
        <w:t>Software</w:t>
      </w:r>
      <w:bookmarkEnd w:id="7"/>
      <w:r>
        <w:t xml:space="preserve"> </w:t>
      </w:r>
    </w:p>
    <w:p w14:paraId="4712D391" w14:textId="77777777" w:rsidR="00A90065" w:rsidRDefault="001955D8" w:rsidP="00A90065">
      <w:r>
        <w:t>Supporting software includes reference implementations, test suit</w:t>
      </w:r>
      <w:r w:rsidR="00D63736">
        <w:t>e</w:t>
      </w:r>
      <w:r>
        <w:t xml:space="preserve">s and code libraries - specific tools for specific standards. It is separate from the collaboration environment which is used to develop the standards. </w:t>
      </w:r>
      <w:bookmarkStart w:id="8" w:name="2_Current_Best_Practice"/>
      <w:bookmarkEnd w:id="8"/>
    </w:p>
    <w:p w14:paraId="384B4A6D" w14:textId="77777777" w:rsidR="001955D8" w:rsidRDefault="001955D8" w:rsidP="009708D3">
      <w:pPr>
        <w:pStyle w:val="Heading2"/>
      </w:pPr>
      <w:bookmarkStart w:id="9" w:name="_Toc122998480"/>
      <w:r>
        <w:t xml:space="preserve">Current Best </w:t>
      </w:r>
      <w:r w:rsidRPr="00A90065">
        <w:t>Practice</w:t>
      </w:r>
      <w:bookmarkEnd w:id="9"/>
      <w:r>
        <w:t xml:space="preserve"> </w:t>
      </w:r>
    </w:p>
    <w:p w14:paraId="3B730EE4" w14:textId="77777777" w:rsidR="001955D8" w:rsidRDefault="001955D8" w:rsidP="001955D8">
      <w:r>
        <w:t xml:space="preserve">Study of other standards bodies (see Appendix B) indicates the following </w:t>
      </w:r>
      <w:r w:rsidR="00A22253">
        <w:t xml:space="preserve">is </w:t>
      </w:r>
      <w:r>
        <w:t>best practice</w:t>
      </w:r>
      <w:r w:rsidR="00A22253">
        <w:t xml:space="preserve"> in relation to documentation</w:t>
      </w:r>
      <w:r>
        <w:t xml:space="preserve">: </w:t>
      </w:r>
    </w:p>
    <w:p w14:paraId="480F0BC2" w14:textId="77777777" w:rsidR="001955D8" w:rsidRDefault="001955D8" w:rsidP="00E86241">
      <w:pPr>
        <w:numPr>
          <w:ilvl w:val="0"/>
          <w:numId w:val="3"/>
        </w:numPr>
        <w:spacing w:before="100" w:beforeAutospacing="1" w:after="100" w:afterAutospacing="1"/>
      </w:pPr>
      <w:r>
        <w:t xml:space="preserve">The organisation uses documents as primary outputs. </w:t>
      </w:r>
    </w:p>
    <w:p w14:paraId="0442DD88" w14:textId="77777777" w:rsidR="001955D8" w:rsidRDefault="001955D8" w:rsidP="001955D8">
      <w:pPr>
        <w:numPr>
          <w:ilvl w:val="0"/>
          <w:numId w:val="3"/>
        </w:numPr>
        <w:spacing w:before="100" w:beforeAutospacing="1" w:after="100" w:afterAutospacing="1"/>
      </w:pPr>
      <w:r>
        <w:t xml:space="preserve">The organisation has clearly </w:t>
      </w:r>
      <w:r w:rsidR="00403CB2">
        <w:t xml:space="preserve">specified </w:t>
      </w:r>
      <w:r w:rsidR="007E3645">
        <w:t xml:space="preserve">its </w:t>
      </w:r>
      <w:r>
        <w:t xml:space="preserve">documentation process. </w:t>
      </w:r>
    </w:p>
    <w:p w14:paraId="14396BE6" w14:textId="77777777" w:rsidR="001955D8" w:rsidRDefault="001955D8" w:rsidP="001955D8">
      <w:pPr>
        <w:numPr>
          <w:ilvl w:val="0"/>
          <w:numId w:val="3"/>
        </w:numPr>
        <w:spacing w:before="100" w:beforeAutospacing="1" w:after="100" w:afterAutospacing="1"/>
      </w:pPr>
      <w:r>
        <w:t xml:space="preserve">The </w:t>
      </w:r>
      <w:r w:rsidR="007E3645">
        <w:t xml:space="preserve">specification </w:t>
      </w:r>
      <w:r>
        <w:t xml:space="preserve">of documentation is included within the </w:t>
      </w:r>
      <w:r w:rsidR="00E53D6A">
        <w:t xml:space="preserve">standards </w:t>
      </w:r>
      <w:r>
        <w:t xml:space="preserve">process itself to allow for controlled evolution. </w:t>
      </w:r>
    </w:p>
    <w:p w14:paraId="79ED0096" w14:textId="77777777" w:rsidR="001955D8" w:rsidRDefault="001955D8" w:rsidP="001955D8">
      <w:pPr>
        <w:numPr>
          <w:ilvl w:val="0"/>
          <w:numId w:val="3"/>
        </w:numPr>
        <w:spacing w:before="100" w:beforeAutospacing="1" w:after="100" w:afterAutospacing="1"/>
      </w:pPr>
      <w:r>
        <w:t xml:space="preserve">Clear documentation templates and style guidelines are provided. </w:t>
      </w:r>
    </w:p>
    <w:p w14:paraId="143C76E0" w14:textId="77777777" w:rsidR="001955D8" w:rsidRDefault="001955D8" w:rsidP="001955D8">
      <w:pPr>
        <w:numPr>
          <w:ilvl w:val="0"/>
          <w:numId w:val="3"/>
        </w:numPr>
        <w:spacing w:before="100" w:beforeAutospacing="1" w:after="100" w:afterAutospacing="1"/>
      </w:pPr>
      <w:r>
        <w:t xml:space="preserve">Clear IP and copyright policies are used. </w:t>
      </w:r>
    </w:p>
    <w:p w14:paraId="6EA936EE" w14:textId="77777777" w:rsidR="001955D8" w:rsidRDefault="000F149B" w:rsidP="009708D3">
      <w:pPr>
        <w:pStyle w:val="Heading2"/>
      </w:pPr>
      <w:bookmarkStart w:id="10" w:name="3_TDWG_Requirements"/>
      <w:bookmarkStart w:id="11" w:name="_Toc122998481"/>
      <w:bookmarkEnd w:id="10"/>
      <w:r>
        <w:t xml:space="preserve">Recommendations for </w:t>
      </w:r>
      <w:r w:rsidR="001955D8">
        <w:t xml:space="preserve">TDWG </w:t>
      </w:r>
      <w:r w:rsidR="00403CB2">
        <w:t>Documentation</w:t>
      </w:r>
      <w:r>
        <w:t xml:space="preserve"> and Supporting Software</w:t>
      </w:r>
      <w:bookmarkEnd w:id="11"/>
    </w:p>
    <w:p w14:paraId="6CAD3435" w14:textId="77777777" w:rsidR="00D1252A" w:rsidRDefault="001955D8" w:rsidP="00D1252A">
      <w:r>
        <w:t xml:space="preserve">These recommendations are </w:t>
      </w:r>
      <w:r w:rsidR="0070619A">
        <w:t>based</w:t>
      </w:r>
      <w:r>
        <w:t xml:space="preserve"> on current TDWG standards (Appendix A) and best </w:t>
      </w:r>
      <w:r w:rsidR="0070619A">
        <w:t xml:space="preserve">current </w:t>
      </w:r>
      <w:r>
        <w:t xml:space="preserve">practice (Appendix B). </w:t>
      </w:r>
      <w:r w:rsidR="00D1252A">
        <w:t>The</w:t>
      </w:r>
      <w:r w:rsidR="000F149B">
        <w:t xml:space="preserve"> recommendations </w:t>
      </w:r>
      <w:r w:rsidR="00D1252A">
        <w:t xml:space="preserve">govern the </w:t>
      </w:r>
      <w:r w:rsidR="000F149B">
        <w:t>three</w:t>
      </w:r>
      <w:r w:rsidR="00D1252A">
        <w:t xml:space="preserve"> broad categories of TDWG standards identified:</w:t>
      </w:r>
      <w:r w:rsidR="0070619A">
        <w:br/>
      </w:r>
    </w:p>
    <w:p w14:paraId="4BB8B6BC" w14:textId="77777777" w:rsidR="00D1252A" w:rsidRDefault="00D1252A" w:rsidP="00E86241">
      <w:pPr>
        <w:numPr>
          <w:ilvl w:val="0"/>
          <w:numId w:val="20"/>
        </w:numPr>
      </w:pPr>
      <w:r>
        <w:t xml:space="preserve">Administrative standards to control the TDWG standards process (see </w:t>
      </w:r>
      <w:r w:rsidR="007750A4">
        <w:t>4.9</w:t>
      </w:r>
      <w:r>
        <w:t>).</w:t>
      </w:r>
    </w:p>
    <w:p w14:paraId="08473047" w14:textId="77777777" w:rsidR="00D1252A" w:rsidRDefault="00D1252A" w:rsidP="00D1252A">
      <w:pPr>
        <w:numPr>
          <w:ilvl w:val="0"/>
          <w:numId w:val="20"/>
        </w:numPr>
      </w:pPr>
      <w:r>
        <w:t xml:space="preserve">Applicability statements </w:t>
      </w:r>
      <w:r w:rsidR="0070619A">
        <w:t xml:space="preserve">on </w:t>
      </w:r>
      <w:r>
        <w:t>the use of existing TDWG and non TDWG standards.</w:t>
      </w:r>
    </w:p>
    <w:p w14:paraId="2E13CF70" w14:textId="77777777" w:rsidR="00D1252A" w:rsidRDefault="00D1252A" w:rsidP="00D1252A">
      <w:pPr>
        <w:numPr>
          <w:ilvl w:val="0"/>
          <w:numId w:val="20"/>
        </w:numPr>
      </w:pPr>
      <w:r w:rsidRPr="00C35077">
        <w:rPr>
          <w:i/>
        </w:rPr>
        <w:t>De novo</w:t>
      </w:r>
      <w:r>
        <w:t xml:space="preserve"> standards for data modelling</w:t>
      </w:r>
      <w:r w:rsidR="0070619A">
        <w:t xml:space="preserve"> and</w:t>
      </w:r>
      <w:r>
        <w:t xml:space="preserve"> data exchange.</w:t>
      </w:r>
    </w:p>
    <w:p w14:paraId="4909C5A4" w14:textId="77777777" w:rsidR="001955D8" w:rsidRDefault="001955D8" w:rsidP="001955D8"/>
    <w:p w14:paraId="16F00922" w14:textId="77777777" w:rsidR="001955D8" w:rsidRDefault="001955D8" w:rsidP="001955D8">
      <w:pPr>
        <w:pStyle w:val="Heading3"/>
      </w:pPr>
      <w:bookmarkStart w:id="12" w:name="3_1_All_TDWG_standards_should_be"/>
      <w:bookmarkEnd w:id="12"/>
      <w:r>
        <w:t xml:space="preserve"> </w:t>
      </w:r>
      <w:bookmarkStart w:id="13" w:name="_Toc122998482"/>
      <w:r>
        <w:t xml:space="preserve">All TDWG standards </w:t>
      </w:r>
      <w:r w:rsidR="00B4195B">
        <w:t xml:space="preserve">must </w:t>
      </w:r>
      <w:r>
        <w:t>be repre</w:t>
      </w:r>
      <w:r w:rsidR="000F149B">
        <w:t>sented as a folio of documents</w:t>
      </w:r>
      <w:bookmarkEnd w:id="13"/>
    </w:p>
    <w:p w14:paraId="119B2E0D" w14:textId="77777777" w:rsidR="001955D8" w:rsidRDefault="001955D8" w:rsidP="001955D8">
      <w:r>
        <w:t xml:space="preserve">At a minimum, each standard should contain: </w:t>
      </w:r>
    </w:p>
    <w:p w14:paraId="09427441" w14:textId="77777777" w:rsidR="001955D8" w:rsidRDefault="001955D8" w:rsidP="001955D8">
      <w:pPr>
        <w:numPr>
          <w:ilvl w:val="0"/>
          <w:numId w:val="4"/>
        </w:numPr>
        <w:spacing w:before="100" w:beforeAutospacing="1" w:after="100" w:afterAutospacing="1"/>
      </w:pPr>
      <w:r>
        <w:t>The normative</w:t>
      </w:r>
      <w:r w:rsidR="00434D7B">
        <w:t xml:space="preserve"> </w:t>
      </w:r>
      <w:r>
        <w:t>(prescriptive) form of the standard itself. (e.g. XML Schema)</w:t>
      </w:r>
      <w:r w:rsidR="000F149B">
        <w:t>;</w:t>
      </w:r>
      <w:r>
        <w:t xml:space="preserve"> </w:t>
      </w:r>
    </w:p>
    <w:p w14:paraId="557298AF" w14:textId="77777777" w:rsidR="001955D8" w:rsidRDefault="001955D8" w:rsidP="001955D8">
      <w:pPr>
        <w:numPr>
          <w:ilvl w:val="0"/>
          <w:numId w:val="4"/>
        </w:numPr>
        <w:spacing w:before="100" w:beforeAutospacing="1" w:after="100" w:afterAutospacing="1"/>
      </w:pPr>
      <w:r>
        <w:t xml:space="preserve">A 'Cover Page' document that summarises the content and </w:t>
      </w:r>
      <w:r w:rsidR="00C744AE">
        <w:t>context</w:t>
      </w:r>
      <w:r>
        <w:t xml:space="preserve"> of the standard</w:t>
      </w:r>
      <w:r w:rsidR="000F149B">
        <w:t>;</w:t>
      </w:r>
    </w:p>
    <w:p w14:paraId="28585ED2" w14:textId="77777777" w:rsidR="001955D8" w:rsidRDefault="001955D8" w:rsidP="00E86241">
      <w:pPr>
        <w:numPr>
          <w:ilvl w:val="0"/>
          <w:numId w:val="4"/>
        </w:numPr>
        <w:spacing w:before="100" w:beforeAutospacing="1" w:after="100" w:afterAutospacing="1"/>
      </w:pPr>
      <w:r>
        <w:t>A 'Motivations' document that describes the reasons for the standards existence</w:t>
      </w:r>
      <w:r w:rsidR="000F149B">
        <w:t>;</w:t>
      </w:r>
    </w:p>
    <w:p w14:paraId="613A71AF" w14:textId="77777777" w:rsidR="001955D8" w:rsidRPr="00B76157" w:rsidRDefault="001955D8" w:rsidP="001955D8">
      <w:pPr>
        <w:numPr>
          <w:ilvl w:val="0"/>
          <w:numId w:val="4"/>
        </w:numPr>
        <w:spacing w:before="100" w:beforeAutospacing="1" w:after="100" w:afterAutospacing="1"/>
      </w:pPr>
      <w:r>
        <w:t>A 'Rationale' document that describes why the s</w:t>
      </w:r>
      <w:r w:rsidR="000F149B">
        <w:t>tandard takes the form it does and</w:t>
      </w:r>
    </w:p>
    <w:p w14:paraId="1A2826C9" w14:textId="77777777" w:rsidR="001955D8" w:rsidRDefault="001955D8" w:rsidP="001955D8">
      <w:pPr>
        <w:numPr>
          <w:ilvl w:val="0"/>
          <w:numId w:val="4"/>
        </w:numPr>
        <w:spacing w:before="100" w:beforeAutospacing="1" w:after="100" w:afterAutospacing="1"/>
      </w:pPr>
      <w:r>
        <w:t xml:space="preserve">A 'Change History' document that describes how this version has changed since the last version. </w:t>
      </w:r>
    </w:p>
    <w:p w14:paraId="1164A931" w14:textId="77777777" w:rsidR="001955D8" w:rsidRDefault="000F149B" w:rsidP="006D537A">
      <w:pPr>
        <w:pStyle w:val="Heading4"/>
      </w:pPr>
      <w:bookmarkStart w:id="14" w:name="3_1_1_Justification"/>
      <w:bookmarkStart w:id="15" w:name="3_1_1_Justification_"/>
      <w:bookmarkEnd w:id="14"/>
      <w:bookmarkEnd w:id="15"/>
      <w:r>
        <w:t xml:space="preserve"> Justification</w:t>
      </w:r>
      <w:r w:rsidR="001955D8">
        <w:t xml:space="preserve"> </w:t>
      </w:r>
    </w:p>
    <w:p w14:paraId="5DBB6ACE" w14:textId="77777777" w:rsidR="001955D8" w:rsidRDefault="0070619A" w:rsidP="001955D8">
      <w:r>
        <w:t>It is important to</w:t>
      </w:r>
      <w:r w:rsidR="001955D8">
        <w:t xml:space="preserve"> preserve the </w:t>
      </w:r>
      <w:r>
        <w:t xml:space="preserve">context of the </w:t>
      </w:r>
      <w:r w:rsidR="001955D8">
        <w:t>original standard document</w:t>
      </w:r>
      <w:r>
        <w:t>ation</w:t>
      </w:r>
      <w:r w:rsidR="000F149B">
        <w:t xml:space="preserve">, particularly </w:t>
      </w:r>
      <w:r w:rsidR="001955D8">
        <w:t xml:space="preserve">when standards take the form of XML Schema documents. </w:t>
      </w:r>
      <w:r w:rsidR="00B76157">
        <w:t xml:space="preserve"> </w:t>
      </w:r>
      <w:r>
        <w:t>I</w:t>
      </w:r>
      <w:r w:rsidR="00B76157">
        <w:t xml:space="preserve">f </w:t>
      </w:r>
      <w:r>
        <w:t>a</w:t>
      </w:r>
      <w:r w:rsidR="00B76157">
        <w:t xml:space="preserve"> normative form of a </w:t>
      </w:r>
      <w:r w:rsidR="00B76157">
        <w:lastRenderedPageBreak/>
        <w:t xml:space="preserve">specification is difficult to read, a companion document will enhance the accessibility of the standard. </w:t>
      </w:r>
    </w:p>
    <w:p w14:paraId="79FD4EE7" w14:textId="77777777" w:rsidR="001955D8" w:rsidRDefault="00AA2C05" w:rsidP="001955D8">
      <w:pPr>
        <w:numPr>
          <w:ilvl w:val="0"/>
          <w:numId w:val="5"/>
        </w:numPr>
        <w:spacing w:before="100" w:beforeAutospacing="1" w:after="100" w:afterAutospacing="1"/>
      </w:pPr>
      <w:r>
        <w:t xml:space="preserve">A </w:t>
      </w:r>
      <w:r w:rsidR="001955D8">
        <w:t>standard must</w:t>
      </w:r>
      <w:r w:rsidR="0093332A">
        <w:t xml:space="preserve"> be</w:t>
      </w:r>
      <w:r w:rsidR="001955D8">
        <w:t xml:space="preserve"> defined as an archival document. </w:t>
      </w:r>
    </w:p>
    <w:p w14:paraId="05C8ED9B" w14:textId="77777777" w:rsidR="001955D8" w:rsidRDefault="001955D8" w:rsidP="001955D8">
      <w:pPr>
        <w:numPr>
          <w:ilvl w:val="0"/>
          <w:numId w:val="5"/>
        </w:numPr>
        <w:spacing w:before="100" w:beforeAutospacing="1" w:after="100" w:afterAutospacing="1"/>
      </w:pPr>
      <w:r>
        <w:t xml:space="preserve">For standards to be treated uniformly there must be a document containing metadata in a </w:t>
      </w:r>
      <w:r w:rsidR="00D67114">
        <w:t>consistent</w:t>
      </w:r>
      <w:r>
        <w:t xml:space="preserve">, machine processable </w:t>
      </w:r>
      <w:r w:rsidR="00D67114">
        <w:t>form</w:t>
      </w:r>
      <w:r>
        <w:t xml:space="preserve">. </w:t>
      </w:r>
    </w:p>
    <w:p w14:paraId="08500630" w14:textId="77777777" w:rsidR="001955D8" w:rsidRDefault="001955D8" w:rsidP="00E86241">
      <w:pPr>
        <w:numPr>
          <w:ilvl w:val="0"/>
          <w:numId w:val="5"/>
        </w:numPr>
        <w:spacing w:before="100" w:beforeAutospacing="1" w:after="100" w:afterAutospacing="1"/>
      </w:pPr>
      <w:r>
        <w:t>The potential implementer of a standard must know why the standard exists</w:t>
      </w:r>
      <w:r w:rsidR="00AA2C05">
        <w:t xml:space="preserve"> and what functions the standard is intended to support</w:t>
      </w:r>
      <w:r>
        <w:t xml:space="preserve">. This provides the justification for its adoption. </w:t>
      </w:r>
    </w:p>
    <w:p w14:paraId="010A1FBB" w14:textId="77777777" w:rsidR="001955D8" w:rsidRDefault="001955D8" w:rsidP="001955D8">
      <w:pPr>
        <w:numPr>
          <w:ilvl w:val="0"/>
          <w:numId w:val="5"/>
        </w:numPr>
        <w:spacing w:before="100" w:beforeAutospacing="1" w:after="100" w:afterAutospacing="1"/>
      </w:pPr>
      <w:r>
        <w:t>The revisers of a standard cannot understand the intent of original creators without knowledge of the rational</w:t>
      </w:r>
      <w:r w:rsidR="00DF6A1F">
        <w:t>e</w:t>
      </w:r>
      <w:r>
        <w:t xml:space="preserve"> behind the design decisions. Without a rational</w:t>
      </w:r>
      <w:r w:rsidR="006E5ABE">
        <w:t>e</w:t>
      </w:r>
      <w:r>
        <w:t xml:space="preserve"> document they are likely to introduce errors. </w:t>
      </w:r>
    </w:p>
    <w:p w14:paraId="7C6FF690" w14:textId="77777777" w:rsidR="001955D8" w:rsidRDefault="00434D7B" w:rsidP="001955D8">
      <w:pPr>
        <w:numPr>
          <w:ilvl w:val="0"/>
          <w:numId w:val="5"/>
        </w:numPr>
        <w:spacing w:before="100" w:beforeAutospacing="1" w:after="100" w:afterAutospacing="1"/>
      </w:pPr>
      <w:r>
        <w:t>Implementers</w:t>
      </w:r>
      <w:r w:rsidR="001955D8">
        <w:t xml:space="preserve"> of a standard need to know how </w:t>
      </w:r>
      <w:r w:rsidR="0070619A">
        <w:t xml:space="preserve">a standard </w:t>
      </w:r>
      <w:r w:rsidR="001955D8">
        <w:t xml:space="preserve">differs from previous versions of the same standard so they can adapt their implementation. </w:t>
      </w:r>
    </w:p>
    <w:p w14:paraId="6E52E3E7" w14:textId="77777777" w:rsidR="001955D8" w:rsidRDefault="001955D8" w:rsidP="001955D8">
      <w:pPr>
        <w:pStyle w:val="Heading3"/>
      </w:pPr>
      <w:bookmarkStart w:id="16" w:name="3_2_Each_TDWG_standard_should_be"/>
      <w:bookmarkStart w:id="17" w:name="_Toc122998483"/>
      <w:bookmarkEnd w:id="16"/>
      <w:r>
        <w:t xml:space="preserve">Each TDWG standard </w:t>
      </w:r>
      <w:r w:rsidR="00B4195B">
        <w:t xml:space="preserve">must </w:t>
      </w:r>
      <w:r>
        <w:t>be accompanied by a ladder of documentation that gives easy access to those making impleme</w:t>
      </w:r>
      <w:r w:rsidR="000F149B">
        <w:t>ntation decisions at all levels</w:t>
      </w:r>
      <w:bookmarkEnd w:id="17"/>
      <w:r>
        <w:t xml:space="preserve"> </w:t>
      </w:r>
    </w:p>
    <w:p w14:paraId="7CFE0861" w14:textId="77777777" w:rsidR="001955D8" w:rsidRDefault="001955D8" w:rsidP="001955D8">
      <w:r>
        <w:t xml:space="preserve">A task </w:t>
      </w:r>
      <w:r w:rsidR="0093332A">
        <w:t>team</w:t>
      </w:r>
      <w:r>
        <w:t xml:space="preserve"> charter is pivotal in defining the documents that will be produced as part of a standard. </w:t>
      </w:r>
      <w:r w:rsidR="00426007">
        <w:t xml:space="preserve">A </w:t>
      </w:r>
      <w:r>
        <w:t>charter accepted by the Executive</w:t>
      </w:r>
      <w:r w:rsidR="00426007">
        <w:t xml:space="preserve"> Committee </w:t>
      </w:r>
      <w:r>
        <w:t xml:space="preserve">must define a list of documents that will be created as part of the work </w:t>
      </w:r>
      <w:r w:rsidR="00426007">
        <w:t xml:space="preserve">plan </w:t>
      </w:r>
      <w:r>
        <w:t xml:space="preserve">of the </w:t>
      </w:r>
      <w:r w:rsidR="00426007">
        <w:t>team</w:t>
      </w:r>
      <w:r>
        <w:t xml:space="preserve">. The Executive </w:t>
      </w:r>
      <w:r w:rsidR="00426007">
        <w:t xml:space="preserve">Committee </w:t>
      </w:r>
      <w:r>
        <w:t xml:space="preserve">should ensure that documentation is created for </w:t>
      </w:r>
      <w:r w:rsidR="008A02BF" w:rsidRPr="007E69AB">
        <w:t xml:space="preserve">the complete array of </w:t>
      </w:r>
      <w:r w:rsidR="00426007">
        <w:t>potential clients</w:t>
      </w:r>
      <w:r w:rsidR="008A02BF" w:rsidRPr="007E69AB">
        <w:t>, including managers, biodiversity scientists, data managers and technology experts</w:t>
      </w:r>
      <w:r w:rsidR="00267BA4">
        <w:t>.</w:t>
      </w:r>
    </w:p>
    <w:p w14:paraId="38946DFF" w14:textId="77777777" w:rsidR="000F149B" w:rsidRDefault="000F149B" w:rsidP="001955D8"/>
    <w:p w14:paraId="314C93BF" w14:textId="77777777" w:rsidR="001955D8" w:rsidRDefault="001955D8" w:rsidP="001955D8">
      <w:pPr>
        <w:pStyle w:val="Heading4"/>
      </w:pPr>
      <w:bookmarkStart w:id="18" w:name="3_2_1_Justification"/>
      <w:bookmarkEnd w:id="18"/>
      <w:r>
        <w:t xml:space="preserve">Justification </w:t>
      </w:r>
    </w:p>
    <w:p w14:paraId="61CCE47F" w14:textId="77777777" w:rsidR="001955D8" w:rsidRDefault="001955D8" w:rsidP="001955D8">
      <w:r>
        <w:t xml:space="preserve">It is unlikely that a third party will see a developing TDWG standard and write introductory literature, tutorials and criticisms as would happen with a W3C Draft Recommendation. It is therefore necessary for TDWG standards to </w:t>
      </w:r>
      <w:r w:rsidR="00426007">
        <w:t xml:space="preserve">conform to </w:t>
      </w:r>
      <w:r>
        <w:t>a minim</w:t>
      </w:r>
      <w:r w:rsidR="000F149B">
        <w:t>um level of documentation</w:t>
      </w:r>
      <w:r w:rsidR="007750A4">
        <w:t xml:space="preserve">. </w:t>
      </w:r>
      <w:r>
        <w:t xml:space="preserve">Without this documentation, standards are less likely to become widely adopted or maintained and TDWG will fail in its mission. </w:t>
      </w:r>
    </w:p>
    <w:p w14:paraId="0C66BB60" w14:textId="77777777" w:rsidR="001955D8" w:rsidRDefault="001955D8" w:rsidP="001955D8">
      <w:pPr>
        <w:pStyle w:val="Heading3"/>
      </w:pPr>
      <w:bookmarkStart w:id="19" w:name="3_3_TDWG_must_attach_clear_Copyr"/>
      <w:bookmarkStart w:id="20" w:name="_Toc122998484"/>
      <w:bookmarkEnd w:id="19"/>
      <w:r>
        <w:t>TDWG must attach clear Copyright and Intellectual Property Rights statem</w:t>
      </w:r>
      <w:r w:rsidR="000F149B">
        <w:t>ents to all standards documents</w:t>
      </w:r>
      <w:bookmarkEnd w:id="20"/>
      <w:r>
        <w:t xml:space="preserve"> </w:t>
      </w:r>
    </w:p>
    <w:p w14:paraId="5C2F002E" w14:textId="77777777" w:rsidR="000F149B" w:rsidRPr="000F149B" w:rsidRDefault="000F149B" w:rsidP="000F149B"/>
    <w:p w14:paraId="1226C84B" w14:textId="77777777" w:rsidR="001955D8" w:rsidRDefault="00277C56" w:rsidP="00D77241">
      <w:pPr>
        <w:pStyle w:val="Heading4"/>
      </w:pPr>
      <w:bookmarkStart w:id="21" w:name="3_3_1_Justification"/>
      <w:bookmarkStart w:id="22" w:name="3_3_1_Justification_"/>
      <w:bookmarkEnd w:id="21"/>
      <w:bookmarkEnd w:id="22"/>
      <w:r>
        <w:t xml:space="preserve"> Justification</w:t>
      </w:r>
    </w:p>
    <w:p w14:paraId="74DEA814" w14:textId="77777777" w:rsidR="001955D8" w:rsidRDefault="001955D8" w:rsidP="001955D8">
      <w:r>
        <w:t xml:space="preserve">Copyright and Intellectual Property </w:t>
      </w:r>
      <w:r w:rsidR="00426007">
        <w:t xml:space="preserve">statements </w:t>
      </w:r>
      <w:r>
        <w:t xml:space="preserve">must be unambiguous. Public sector and not-for-profit organisations are becoming increasingly aware of the value of the intellectual property they possess and expect clear terms on </w:t>
      </w:r>
      <w:r w:rsidR="00426007">
        <w:t xml:space="preserve">its </w:t>
      </w:r>
      <w:r>
        <w:t xml:space="preserve">release. Commercial organisations are unlikely to be involved in development and implementation of standards if ownership is ambiguous. Less scrupulous organisations may try to </w:t>
      </w:r>
      <w:r w:rsidR="00426007">
        <w:t xml:space="preserve">gain </w:t>
      </w:r>
      <w:r>
        <w:t>ownership of standards through copyright and patenting if they a</w:t>
      </w:r>
      <w:r w:rsidR="008E7E56">
        <w:t>re produced in a legal vacuum.</w:t>
      </w:r>
      <w:r>
        <w:t xml:space="preserve"> </w:t>
      </w:r>
      <w:r w:rsidR="008A02BF">
        <w:t xml:space="preserve">  </w:t>
      </w:r>
    </w:p>
    <w:p w14:paraId="1CE3085F" w14:textId="77777777" w:rsidR="001955D8" w:rsidRDefault="00426007" w:rsidP="001955D8">
      <w:pPr>
        <w:pStyle w:val="Heading3"/>
      </w:pPr>
      <w:bookmarkStart w:id="23" w:name="3_4_TDWG_standards_that_are_not"/>
      <w:bookmarkStart w:id="24" w:name="3_4_TDWG_standards_that_are_not_"/>
      <w:bookmarkStart w:id="25" w:name="_Toc122998485"/>
      <w:bookmarkEnd w:id="23"/>
      <w:bookmarkEnd w:id="24"/>
      <w:r>
        <w:t xml:space="preserve">A TDWG standard must </w:t>
      </w:r>
      <w:r w:rsidR="000F149B">
        <w:t>have online documentation</w:t>
      </w:r>
      <w:bookmarkEnd w:id="25"/>
    </w:p>
    <w:p w14:paraId="4CC4D6CA" w14:textId="77777777" w:rsidR="000F149B" w:rsidRPr="000F149B" w:rsidRDefault="000F149B" w:rsidP="000F149B"/>
    <w:p w14:paraId="3670D8A7" w14:textId="77777777" w:rsidR="001955D8" w:rsidRDefault="001955D8" w:rsidP="001955D8">
      <w:pPr>
        <w:pStyle w:val="Heading4"/>
      </w:pPr>
      <w:bookmarkStart w:id="26" w:name="3_4_1_Justification"/>
      <w:bookmarkEnd w:id="26"/>
      <w:r>
        <w:t xml:space="preserve">Justification </w:t>
      </w:r>
    </w:p>
    <w:p w14:paraId="22344D45" w14:textId="77777777" w:rsidR="008A02BF" w:rsidRDefault="001955D8" w:rsidP="001955D8">
      <w:r>
        <w:t>The role of a standards body is to hold and distribute standards</w:t>
      </w:r>
      <w:r w:rsidR="000F149B">
        <w:t xml:space="preserve"> in an easily accessible way</w:t>
      </w:r>
      <w:r>
        <w:t xml:space="preserve">. If the standards are not readily </w:t>
      </w:r>
      <w:r w:rsidR="00426007">
        <w:t>available online,</w:t>
      </w:r>
      <w:r w:rsidR="00A55F06">
        <w:t xml:space="preserve"> </w:t>
      </w:r>
      <w:r>
        <w:t>TDWG is not fulfilling its role</w:t>
      </w:r>
      <w:r w:rsidR="00426007">
        <w:t xml:space="preserve"> as a standards development organization</w:t>
      </w:r>
      <w:r>
        <w:t xml:space="preserve">. </w:t>
      </w:r>
    </w:p>
    <w:p w14:paraId="4B85184C" w14:textId="77777777" w:rsidR="001955D8" w:rsidRDefault="001955D8" w:rsidP="001955D8">
      <w:pPr>
        <w:pStyle w:val="Heading3"/>
      </w:pPr>
      <w:bookmarkStart w:id="27" w:name="3_5_All_TDWG_standards_documenta"/>
      <w:bookmarkStart w:id="28" w:name="_Toc122998486"/>
      <w:bookmarkEnd w:id="27"/>
      <w:r>
        <w:t xml:space="preserve">All TDWG standards documentation </w:t>
      </w:r>
      <w:r w:rsidR="00B4195B">
        <w:t xml:space="preserve">must </w:t>
      </w:r>
      <w:r>
        <w:t>be structured</w:t>
      </w:r>
      <w:r w:rsidR="00B9735D">
        <w:t xml:space="preserve"> </w:t>
      </w:r>
      <w:r>
        <w:t>and in a limited r</w:t>
      </w:r>
      <w:r w:rsidR="000F149B">
        <w:t>ange of open, archival formats</w:t>
      </w:r>
      <w:bookmarkEnd w:id="28"/>
    </w:p>
    <w:p w14:paraId="4C01F958" w14:textId="77777777" w:rsidR="001955D8" w:rsidRDefault="001955D8" w:rsidP="001955D8">
      <w:r>
        <w:t xml:space="preserve">Archives of meetings, instant </w:t>
      </w:r>
      <w:r w:rsidR="00D67114">
        <w:t xml:space="preserve">messaging </w:t>
      </w:r>
      <w:r>
        <w:t xml:space="preserve">conversations, email lists and unstructured wikis should not be considered documentation for the purposes of the TDWG standards process. </w:t>
      </w:r>
    </w:p>
    <w:p w14:paraId="02C787BA" w14:textId="77777777" w:rsidR="000F149B" w:rsidRDefault="000F149B" w:rsidP="001955D8"/>
    <w:p w14:paraId="3BAEAD7B" w14:textId="77777777" w:rsidR="001955D8" w:rsidRDefault="001955D8" w:rsidP="006D537A">
      <w:pPr>
        <w:pStyle w:val="Heading4"/>
      </w:pPr>
      <w:bookmarkStart w:id="29" w:name="3_5_1_Justification"/>
      <w:bookmarkEnd w:id="29"/>
      <w:r>
        <w:t xml:space="preserve">Justification </w:t>
      </w:r>
    </w:p>
    <w:p w14:paraId="37422965" w14:textId="77777777" w:rsidR="001955D8" w:rsidRDefault="001955D8" w:rsidP="001955D8">
      <w:r>
        <w:t xml:space="preserve">Potential users of standards find it hard to get information on both managerial and technical aspects of the standards. Simplified, uniform documentation procedures will </w:t>
      </w:r>
      <w:r w:rsidR="00B9735D">
        <w:t>solve this problem</w:t>
      </w:r>
      <w:r>
        <w:t xml:space="preserve">. When TDWG ratifies a standard, it is making a commitment of resources to host that standard, and to migrate it into any future </w:t>
      </w:r>
      <w:r w:rsidR="00617341">
        <w:t>repository</w:t>
      </w:r>
      <w:r>
        <w:t xml:space="preserve">. In order to </w:t>
      </w:r>
      <w:r w:rsidR="00617341">
        <w:t>create and maintain a functional repository</w:t>
      </w:r>
      <w:r>
        <w:t>, TDWG need</w:t>
      </w:r>
      <w:r w:rsidR="00B9735D">
        <w:t>s</w:t>
      </w:r>
      <w:r>
        <w:t xml:space="preserve"> to </w:t>
      </w:r>
      <w:r w:rsidR="00617341">
        <w:t xml:space="preserve">specify </w:t>
      </w:r>
      <w:r>
        <w:t xml:space="preserve">the </w:t>
      </w:r>
      <w:r w:rsidR="00617341">
        <w:t xml:space="preserve">metadata elements, document structure, and file </w:t>
      </w:r>
      <w:r>
        <w:t xml:space="preserve">formats </w:t>
      </w:r>
      <w:r w:rsidR="00617341">
        <w:t xml:space="preserve">for </w:t>
      </w:r>
      <w:r>
        <w:t xml:space="preserve">documentation. </w:t>
      </w:r>
    </w:p>
    <w:p w14:paraId="003ACCC8" w14:textId="77777777" w:rsidR="001955D8" w:rsidRDefault="001955D8" w:rsidP="001955D8">
      <w:pPr>
        <w:pStyle w:val="Heading3"/>
      </w:pPr>
      <w:bookmarkStart w:id="30" w:name="3_7_There_should_be_3_types_of_d"/>
      <w:bookmarkStart w:id="31" w:name="_Toc122998487"/>
      <w:bookmarkEnd w:id="30"/>
      <w:r>
        <w:t>There should be 3 types of documentation</w:t>
      </w:r>
      <w:bookmarkEnd w:id="31"/>
      <w:r>
        <w:t xml:space="preserve"> </w:t>
      </w:r>
    </w:p>
    <w:p w14:paraId="6ACEB3E6" w14:textId="77777777" w:rsidR="001955D8" w:rsidRDefault="001955D8" w:rsidP="001955D8">
      <w:r>
        <w:t>Type 1 documents are the normative parts of a standard. Type 2 documents are part of the standard that are non-normative. Type 3 documents are not part of the standard and will not be controlled by the TDWG process</w:t>
      </w:r>
      <w:r w:rsidR="00431FFD">
        <w:t>,</w:t>
      </w:r>
      <w:r>
        <w:t xml:space="preserve"> but will provide help and support to people working with the standard. </w:t>
      </w:r>
      <w:r w:rsidR="00617341">
        <w:t>Type 3 documentation may contain examples, tutorials, introductory overviews, etc.</w:t>
      </w:r>
    </w:p>
    <w:p w14:paraId="16D874F2" w14:textId="77777777" w:rsidR="00B9735D" w:rsidRDefault="00B9735D" w:rsidP="001955D8"/>
    <w:p w14:paraId="090B297B" w14:textId="77777777" w:rsidR="00B9735D" w:rsidRDefault="00B9735D" w:rsidP="00B9735D">
      <w:bookmarkStart w:id="32" w:name="3_7_1_Types_of_documentation"/>
      <w:bookmarkEnd w:id="32"/>
      <w:r>
        <w:t xml:space="preserve">The three different types are illustrated in Diagram 1 and Table 1. </w:t>
      </w:r>
    </w:p>
    <w:p w14:paraId="0C4304B1" w14:textId="77777777" w:rsidR="00B9735D" w:rsidRDefault="00B9735D" w:rsidP="00B9735D"/>
    <w:p w14:paraId="0217A5D7" w14:textId="77777777" w:rsidR="001955D8" w:rsidRDefault="001955D8" w:rsidP="001955D8">
      <w:pPr>
        <w:pStyle w:val="Heading4"/>
      </w:pPr>
      <w:bookmarkStart w:id="33" w:name="Diagram_1_Documentation_Types"/>
      <w:bookmarkEnd w:id="33"/>
      <w:r>
        <w:t xml:space="preserve">Diagram 1: Documentation Types </w:t>
      </w:r>
    </w:p>
    <w:p w14:paraId="6041CAAC" w14:textId="77777777" w:rsidR="001955D8" w:rsidRDefault="001955D8" w:rsidP="001955D8">
      <w:r>
        <w:fldChar w:fldCharType="begin"/>
      </w:r>
      <w:r>
        <w:instrText xml:space="preserve"> INCLUDEPICTURE "http://www.tdwg.hyam.net/twiki/pub/TIP/DocsStrategy/doc_levels_diagram.jpg" \* MERGEFORMATINET </w:instrText>
      </w:r>
      <w:r>
        <w:fldChar w:fldCharType="separate"/>
      </w:r>
      <w:r w:rsidR="00AD12BA">
        <w:rPr>
          <w:noProof/>
        </w:rPr>
        <w:drawing>
          <wp:inline distT="0" distB="0" distL="0" distR="0" wp14:anchorId="41208A22" wp14:editId="18601EE8">
            <wp:extent cx="3856355" cy="255206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2552065"/>
                    </a:xfrm>
                    <a:prstGeom prst="rect">
                      <a:avLst/>
                    </a:prstGeom>
                    <a:noFill/>
                    <a:ln>
                      <a:noFill/>
                    </a:ln>
                  </pic:spPr>
                </pic:pic>
              </a:graphicData>
            </a:graphic>
          </wp:inline>
        </w:drawing>
      </w:r>
      <w:r>
        <w:fldChar w:fldCharType="end"/>
      </w:r>
    </w:p>
    <w:p w14:paraId="570910B6" w14:textId="77777777" w:rsidR="001955D8" w:rsidRDefault="001955D8" w:rsidP="001955D8">
      <w:pPr>
        <w:pStyle w:val="Heading4"/>
      </w:pPr>
      <w:bookmarkStart w:id="34" w:name="Table_1_Enumeration_of_document"/>
      <w:bookmarkStart w:id="35" w:name="Table_1_Enumeration_of_document_"/>
      <w:bookmarkEnd w:id="34"/>
      <w:bookmarkEnd w:id="35"/>
      <w:r>
        <w:t xml:space="preserve">Table 1: Enumeration of document Types. </w:t>
      </w:r>
    </w:p>
    <w:tbl>
      <w:tblPr>
        <w:tblStyle w:val="TableProfessional"/>
        <w:tblW w:w="0" w:type="auto"/>
        <w:tblLook w:val="0000" w:firstRow="0" w:lastRow="0" w:firstColumn="0" w:lastColumn="0" w:noHBand="0" w:noVBand="0"/>
      </w:tblPr>
      <w:tblGrid>
        <w:gridCol w:w="2404"/>
        <w:gridCol w:w="1867"/>
        <w:gridCol w:w="2066"/>
        <w:gridCol w:w="2673"/>
      </w:tblGrid>
      <w:tr w:rsidR="00725918" w:rsidRPr="0093332A" w14:paraId="75668429" w14:textId="77777777">
        <w:tc>
          <w:tcPr>
            <w:tcW w:w="0" w:type="auto"/>
          </w:tcPr>
          <w:p w14:paraId="11D2FA00" w14:textId="77777777" w:rsidR="001955D8" w:rsidRPr="0093332A" w:rsidRDefault="001955D8">
            <w:pPr>
              <w:rPr>
                <w:b/>
                <w:sz w:val="24"/>
                <w:szCs w:val="24"/>
              </w:rPr>
            </w:pPr>
          </w:p>
        </w:tc>
        <w:tc>
          <w:tcPr>
            <w:tcW w:w="0" w:type="auto"/>
          </w:tcPr>
          <w:p w14:paraId="65CD8A58" w14:textId="77777777" w:rsidR="001955D8" w:rsidRPr="0093332A" w:rsidRDefault="001955D8">
            <w:pPr>
              <w:rPr>
                <w:b/>
                <w:sz w:val="24"/>
                <w:szCs w:val="24"/>
              </w:rPr>
            </w:pPr>
            <w:r w:rsidRPr="0093332A">
              <w:rPr>
                <w:b/>
              </w:rPr>
              <w:t xml:space="preserve">Type 1 </w:t>
            </w:r>
          </w:p>
        </w:tc>
        <w:tc>
          <w:tcPr>
            <w:tcW w:w="0" w:type="auto"/>
          </w:tcPr>
          <w:p w14:paraId="19414297" w14:textId="77777777" w:rsidR="001955D8" w:rsidRPr="0093332A" w:rsidRDefault="001955D8">
            <w:pPr>
              <w:rPr>
                <w:b/>
                <w:sz w:val="24"/>
                <w:szCs w:val="24"/>
              </w:rPr>
            </w:pPr>
            <w:r w:rsidRPr="0093332A">
              <w:rPr>
                <w:b/>
              </w:rPr>
              <w:t xml:space="preserve">Type 2 </w:t>
            </w:r>
          </w:p>
        </w:tc>
        <w:tc>
          <w:tcPr>
            <w:tcW w:w="0" w:type="auto"/>
          </w:tcPr>
          <w:p w14:paraId="77A44E8E" w14:textId="77777777" w:rsidR="001955D8" w:rsidRPr="0093332A" w:rsidRDefault="001955D8">
            <w:pPr>
              <w:rPr>
                <w:b/>
                <w:sz w:val="24"/>
                <w:szCs w:val="24"/>
              </w:rPr>
            </w:pPr>
            <w:r w:rsidRPr="0093332A">
              <w:rPr>
                <w:b/>
              </w:rPr>
              <w:t xml:space="preserve">Type 3 </w:t>
            </w:r>
          </w:p>
        </w:tc>
      </w:tr>
      <w:tr w:rsidR="00725918" w14:paraId="321E9079" w14:textId="77777777">
        <w:tc>
          <w:tcPr>
            <w:tcW w:w="0" w:type="auto"/>
          </w:tcPr>
          <w:p w14:paraId="78E90C5B" w14:textId="77777777" w:rsidR="001955D8" w:rsidRPr="0093332A" w:rsidRDefault="001955D8">
            <w:pPr>
              <w:rPr>
                <w:b/>
                <w:sz w:val="24"/>
                <w:szCs w:val="24"/>
              </w:rPr>
            </w:pPr>
            <w:r w:rsidRPr="0093332A">
              <w:rPr>
                <w:b/>
              </w:rPr>
              <w:t xml:space="preserve">Normative </w:t>
            </w:r>
          </w:p>
        </w:tc>
        <w:tc>
          <w:tcPr>
            <w:tcW w:w="0" w:type="auto"/>
          </w:tcPr>
          <w:p w14:paraId="1F8BFBD1" w14:textId="77777777" w:rsidR="001955D8" w:rsidRDefault="001955D8">
            <w:pPr>
              <w:rPr>
                <w:sz w:val="24"/>
                <w:szCs w:val="24"/>
              </w:rPr>
            </w:pPr>
            <w:r>
              <w:t xml:space="preserve">Yes </w:t>
            </w:r>
          </w:p>
        </w:tc>
        <w:tc>
          <w:tcPr>
            <w:tcW w:w="0" w:type="auto"/>
          </w:tcPr>
          <w:p w14:paraId="58484509" w14:textId="77777777" w:rsidR="001955D8" w:rsidRDefault="001955D8">
            <w:pPr>
              <w:rPr>
                <w:sz w:val="24"/>
                <w:szCs w:val="24"/>
              </w:rPr>
            </w:pPr>
            <w:r>
              <w:t xml:space="preserve">No </w:t>
            </w:r>
          </w:p>
        </w:tc>
        <w:tc>
          <w:tcPr>
            <w:tcW w:w="0" w:type="auto"/>
          </w:tcPr>
          <w:p w14:paraId="678D4861" w14:textId="77777777" w:rsidR="001955D8" w:rsidRDefault="001955D8">
            <w:pPr>
              <w:rPr>
                <w:sz w:val="24"/>
                <w:szCs w:val="24"/>
              </w:rPr>
            </w:pPr>
            <w:r>
              <w:t xml:space="preserve">No </w:t>
            </w:r>
          </w:p>
        </w:tc>
      </w:tr>
      <w:tr w:rsidR="00725918" w14:paraId="2A2037C9" w14:textId="77777777">
        <w:tc>
          <w:tcPr>
            <w:tcW w:w="0" w:type="auto"/>
          </w:tcPr>
          <w:p w14:paraId="599946A0" w14:textId="77777777" w:rsidR="001955D8" w:rsidRPr="0093332A" w:rsidRDefault="001955D8">
            <w:pPr>
              <w:rPr>
                <w:b/>
                <w:sz w:val="24"/>
                <w:szCs w:val="24"/>
              </w:rPr>
            </w:pPr>
            <w:r w:rsidRPr="0093332A">
              <w:rPr>
                <w:b/>
              </w:rPr>
              <w:t xml:space="preserve">Part of a standard </w:t>
            </w:r>
          </w:p>
        </w:tc>
        <w:tc>
          <w:tcPr>
            <w:tcW w:w="0" w:type="auto"/>
          </w:tcPr>
          <w:p w14:paraId="68374BB4" w14:textId="77777777" w:rsidR="001955D8" w:rsidRDefault="001955D8">
            <w:pPr>
              <w:rPr>
                <w:sz w:val="24"/>
                <w:szCs w:val="24"/>
              </w:rPr>
            </w:pPr>
            <w:r>
              <w:t xml:space="preserve">Yes </w:t>
            </w:r>
          </w:p>
        </w:tc>
        <w:tc>
          <w:tcPr>
            <w:tcW w:w="0" w:type="auto"/>
          </w:tcPr>
          <w:p w14:paraId="2C602197" w14:textId="77777777" w:rsidR="001955D8" w:rsidRDefault="001955D8">
            <w:pPr>
              <w:rPr>
                <w:sz w:val="24"/>
                <w:szCs w:val="24"/>
              </w:rPr>
            </w:pPr>
            <w:r>
              <w:t xml:space="preserve">Yes </w:t>
            </w:r>
          </w:p>
        </w:tc>
        <w:tc>
          <w:tcPr>
            <w:tcW w:w="0" w:type="auto"/>
          </w:tcPr>
          <w:p w14:paraId="7EF57897" w14:textId="77777777" w:rsidR="001955D8" w:rsidRDefault="001955D8">
            <w:pPr>
              <w:rPr>
                <w:sz w:val="24"/>
                <w:szCs w:val="24"/>
              </w:rPr>
            </w:pPr>
            <w:r>
              <w:t xml:space="preserve">No </w:t>
            </w:r>
          </w:p>
        </w:tc>
      </w:tr>
      <w:tr w:rsidR="00725918" w14:paraId="4F7F5A7B" w14:textId="77777777">
        <w:tc>
          <w:tcPr>
            <w:tcW w:w="0" w:type="auto"/>
          </w:tcPr>
          <w:p w14:paraId="3108E852" w14:textId="77777777" w:rsidR="001955D8" w:rsidRPr="0093332A" w:rsidRDefault="001955D8">
            <w:pPr>
              <w:rPr>
                <w:b/>
                <w:sz w:val="24"/>
                <w:szCs w:val="24"/>
              </w:rPr>
            </w:pPr>
            <w:r w:rsidRPr="0093332A">
              <w:rPr>
                <w:b/>
              </w:rPr>
              <w:t xml:space="preserve">Function </w:t>
            </w:r>
          </w:p>
        </w:tc>
        <w:tc>
          <w:tcPr>
            <w:tcW w:w="0" w:type="auto"/>
          </w:tcPr>
          <w:p w14:paraId="3DC56483" w14:textId="77777777" w:rsidR="001955D8" w:rsidRDefault="001955D8">
            <w:pPr>
              <w:rPr>
                <w:sz w:val="24"/>
                <w:szCs w:val="24"/>
              </w:rPr>
            </w:pPr>
            <w:r>
              <w:t xml:space="preserve">Defines </w:t>
            </w:r>
          </w:p>
        </w:tc>
        <w:tc>
          <w:tcPr>
            <w:tcW w:w="0" w:type="auto"/>
          </w:tcPr>
          <w:p w14:paraId="58ADBD72" w14:textId="77777777" w:rsidR="001955D8" w:rsidRDefault="001955D8">
            <w:pPr>
              <w:rPr>
                <w:sz w:val="24"/>
                <w:szCs w:val="24"/>
              </w:rPr>
            </w:pPr>
            <w:r>
              <w:t xml:space="preserve">Explains and justifies </w:t>
            </w:r>
          </w:p>
        </w:tc>
        <w:tc>
          <w:tcPr>
            <w:tcW w:w="0" w:type="auto"/>
          </w:tcPr>
          <w:p w14:paraId="1C499FAC" w14:textId="77777777" w:rsidR="001955D8" w:rsidRDefault="001955D8">
            <w:pPr>
              <w:rPr>
                <w:sz w:val="24"/>
                <w:szCs w:val="24"/>
              </w:rPr>
            </w:pPr>
            <w:r>
              <w:t xml:space="preserve">Helps and Supports </w:t>
            </w:r>
          </w:p>
        </w:tc>
      </w:tr>
      <w:tr w:rsidR="00725918" w14:paraId="398305E3" w14:textId="77777777">
        <w:tc>
          <w:tcPr>
            <w:tcW w:w="0" w:type="auto"/>
          </w:tcPr>
          <w:p w14:paraId="63BF0815" w14:textId="77777777" w:rsidR="001955D8" w:rsidRPr="0093332A" w:rsidRDefault="001955D8">
            <w:pPr>
              <w:rPr>
                <w:b/>
                <w:sz w:val="24"/>
                <w:szCs w:val="24"/>
              </w:rPr>
            </w:pPr>
            <w:r w:rsidRPr="0093332A">
              <w:rPr>
                <w:b/>
              </w:rPr>
              <w:t xml:space="preserve">Versioned with Standard </w:t>
            </w:r>
          </w:p>
        </w:tc>
        <w:tc>
          <w:tcPr>
            <w:tcW w:w="0" w:type="auto"/>
          </w:tcPr>
          <w:p w14:paraId="32A600F2" w14:textId="77777777" w:rsidR="001955D8" w:rsidRDefault="001955D8">
            <w:pPr>
              <w:rPr>
                <w:sz w:val="24"/>
                <w:szCs w:val="24"/>
              </w:rPr>
            </w:pPr>
            <w:r>
              <w:t xml:space="preserve">Yes </w:t>
            </w:r>
          </w:p>
        </w:tc>
        <w:tc>
          <w:tcPr>
            <w:tcW w:w="0" w:type="auto"/>
          </w:tcPr>
          <w:p w14:paraId="257F0C4C" w14:textId="77777777" w:rsidR="001955D8" w:rsidRDefault="001955D8">
            <w:pPr>
              <w:rPr>
                <w:sz w:val="24"/>
                <w:szCs w:val="24"/>
              </w:rPr>
            </w:pPr>
            <w:r>
              <w:t xml:space="preserve">Yes </w:t>
            </w:r>
          </w:p>
        </w:tc>
        <w:tc>
          <w:tcPr>
            <w:tcW w:w="0" w:type="auto"/>
          </w:tcPr>
          <w:p w14:paraId="160784EC" w14:textId="77777777" w:rsidR="001955D8" w:rsidRDefault="001955D8">
            <w:pPr>
              <w:rPr>
                <w:sz w:val="24"/>
                <w:szCs w:val="24"/>
              </w:rPr>
            </w:pPr>
            <w:r>
              <w:t xml:space="preserve">No </w:t>
            </w:r>
          </w:p>
        </w:tc>
      </w:tr>
      <w:tr w:rsidR="00725918" w14:paraId="1FC7CA28" w14:textId="77777777">
        <w:tc>
          <w:tcPr>
            <w:tcW w:w="0" w:type="auto"/>
          </w:tcPr>
          <w:p w14:paraId="7285991F" w14:textId="77777777" w:rsidR="001955D8" w:rsidRPr="0093332A" w:rsidRDefault="001955D8">
            <w:pPr>
              <w:rPr>
                <w:b/>
                <w:sz w:val="24"/>
                <w:szCs w:val="24"/>
              </w:rPr>
            </w:pPr>
            <w:r w:rsidRPr="0093332A">
              <w:rPr>
                <w:b/>
              </w:rPr>
              <w:t xml:space="preserve">Controlled by TDWG Process </w:t>
            </w:r>
          </w:p>
        </w:tc>
        <w:tc>
          <w:tcPr>
            <w:tcW w:w="0" w:type="auto"/>
          </w:tcPr>
          <w:p w14:paraId="0A503B4B" w14:textId="77777777" w:rsidR="001955D8" w:rsidRDefault="001955D8">
            <w:pPr>
              <w:rPr>
                <w:sz w:val="24"/>
                <w:szCs w:val="24"/>
              </w:rPr>
            </w:pPr>
            <w:r>
              <w:t xml:space="preserve">Yes </w:t>
            </w:r>
          </w:p>
        </w:tc>
        <w:tc>
          <w:tcPr>
            <w:tcW w:w="0" w:type="auto"/>
          </w:tcPr>
          <w:p w14:paraId="42FF577B" w14:textId="77777777" w:rsidR="001955D8" w:rsidRDefault="001955D8">
            <w:pPr>
              <w:rPr>
                <w:sz w:val="24"/>
                <w:szCs w:val="24"/>
              </w:rPr>
            </w:pPr>
            <w:r>
              <w:t xml:space="preserve">Yes </w:t>
            </w:r>
          </w:p>
        </w:tc>
        <w:tc>
          <w:tcPr>
            <w:tcW w:w="0" w:type="auto"/>
          </w:tcPr>
          <w:p w14:paraId="58CBDC1B" w14:textId="77777777" w:rsidR="001955D8" w:rsidRDefault="001955D8">
            <w:pPr>
              <w:rPr>
                <w:sz w:val="24"/>
                <w:szCs w:val="24"/>
              </w:rPr>
            </w:pPr>
            <w:r>
              <w:t xml:space="preserve">No </w:t>
            </w:r>
          </w:p>
        </w:tc>
      </w:tr>
      <w:tr w:rsidR="00725918" w14:paraId="6430D10A" w14:textId="77777777">
        <w:tc>
          <w:tcPr>
            <w:tcW w:w="0" w:type="auto"/>
          </w:tcPr>
          <w:p w14:paraId="4EA32BE9" w14:textId="77777777" w:rsidR="001955D8" w:rsidRPr="0093332A" w:rsidRDefault="001955D8">
            <w:pPr>
              <w:rPr>
                <w:b/>
                <w:sz w:val="24"/>
                <w:szCs w:val="24"/>
              </w:rPr>
            </w:pPr>
            <w:r w:rsidRPr="0093332A">
              <w:rPr>
                <w:b/>
              </w:rPr>
              <w:t xml:space="preserve">Document format </w:t>
            </w:r>
          </w:p>
        </w:tc>
        <w:tc>
          <w:tcPr>
            <w:tcW w:w="0" w:type="auto"/>
          </w:tcPr>
          <w:p w14:paraId="64D85924" w14:textId="77777777" w:rsidR="001955D8" w:rsidRDefault="001955D8">
            <w:pPr>
              <w:rPr>
                <w:sz w:val="24"/>
                <w:szCs w:val="24"/>
              </w:rPr>
            </w:pPr>
            <w:r>
              <w:t xml:space="preserve">Tightly Controlled </w:t>
            </w:r>
          </w:p>
        </w:tc>
        <w:tc>
          <w:tcPr>
            <w:tcW w:w="0" w:type="auto"/>
          </w:tcPr>
          <w:p w14:paraId="5AE0AF90" w14:textId="77777777" w:rsidR="001955D8" w:rsidRDefault="001955D8">
            <w:pPr>
              <w:rPr>
                <w:sz w:val="24"/>
                <w:szCs w:val="24"/>
              </w:rPr>
            </w:pPr>
            <w:r>
              <w:t xml:space="preserve">Tightly Controlled </w:t>
            </w:r>
          </w:p>
        </w:tc>
        <w:tc>
          <w:tcPr>
            <w:tcW w:w="0" w:type="auto"/>
          </w:tcPr>
          <w:p w14:paraId="78BC2052" w14:textId="77777777" w:rsidR="001955D8" w:rsidRDefault="001955D8">
            <w:pPr>
              <w:rPr>
                <w:sz w:val="24"/>
                <w:szCs w:val="24"/>
              </w:rPr>
            </w:pPr>
            <w:r>
              <w:t xml:space="preserve">Not Controlled </w:t>
            </w:r>
          </w:p>
        </w:tc>
      </w:tr>
      <w:tr w:rsidR="00725918" w14:paraId="661A154E" w14:textId="77777777">
        <w:tc>
          <w:tcPr>
            <w:tcW w:w="0" w:type="auto"/>
          </w:tcPr>
          <w:p w14:paraId="3FD05203" w14:textId="77777777" w:rsidR="001955D8" w:rsidRPr="0093332A" w:rsidRDefault="001955D8">
            <w:pPr>
              <w:rPr>
                <w:b/>
                <w:sz w:val="24"/>
                <w:szCs w:val="24"/>
              </w:rPr>
            </w:pPr>
            <w:r w:rsidRPr="0093332A">
              <w:rPr>
                <w:b/>
              </w:rPr>
              <w:t xml:space="preserve">Document content </w:t>
            </w:r>
          </w:p>
        </w:tc>
        <w:tc>
          <w:tcPr>
            <w:tcW w:w="0" w:type="auto"/>
          </w:tcPr>
          <w:p w14:paraId="35E70DB7" w14:textId="77777777" w:rsidR="001955D8" w:rsidRDefault="001955D8">
            <w:pPr>
              <w:rPr>
                <w:sz w:val="24"/>
                <w:szCs w:val="24"/>
              </w:rPr>
            </w:pPr>
            <w:r>
              <w:t xml:space="preserve">Tightly Controlled </w:t>
            </w:r>
          </w:p>
        </w:tc>
        <w:tc>
          <w:tcPr>
            <w:tcW w:w="0" w:type="auto"/>
          </w:tcPr>
          <w:p w14:paraId="7C05EA09" w14:textId="77777777" w:rsidR="001955D8" w:rsidRDefault="001955D8">
            <w:pPr>
              <w:rPr>
                <w:sz w:val="24"/>
                <w:szCs w:val="24"/>
              </w:rPr>
            </w:pPr>
            <w:r>
              <w:t xml:space="preserve">Loosely Controlled </w:t>
            </w:r>
          </w:p>
        </w:tc>
        <w:tc>
          <w:tcPr>
            <w:tcW w:w="0" w:type="auto"/>
          </w:tcPr>
          <w:p w14:paraId="09F06331" w14:textId="77777777" w:rsidR="001955D8" w:rsidRDefault="001955D8">
            <w:pPr>
              <w:rPr>
                <w:sz w:val="24"/>
                <w:szCs w:val="24"/>
              </w:rPr>
            </w:pPr>
            <w:r>
              <w:t xml:space="preserve">Not Controlled </w:t>
            </w:r>
          </w:p>
        </w:tc>
      </w:tr>
      <w:tr w:rsidR="00725918" w14:paraId="65D496F8" w14:textId="77777777">
        <w:tc>
          <w:tcPr>
            <w:tcW w:w="0" w:type="auto"/>
          </w:tcPr>
          <w:p w14:paraId="11B04E9F" w14:textId="77777777" w:rsidR="001955D8" w:rsidRPr="0093332A" w:rsidRDefault="001955D8">
            <w:pPr>
              <w:rPr>
                <w:b/>
                <w:sz w:val="24"/>
                <w:szCs w:val="24"/>
              </w:rPr>
            </w:pPr>
            <w:r w:rsidRPr="0093332A">
              <w:rPr>
                <w:b/>
              </w:rPr>
              <w:t xml:space="preserve">Example formats </w:t>
            </w:r>
          </w:p>
        </w:tc>
        <w:tc>
          <w:tcPr>
            <w:tcW w:w="0" w:type="auto"/>
          </w:tcPr>
          <w:p w14:paraId="33C4D1D9" w14:textId="77777777" w:rsidR="001955D8" w:rsidRDefault="001955D8">
            <w:pPr>
              <w:rPr>
                <w:sz w:val="24"/>
                <w:szCs w:val="24"/>
              </w:rPr>
            </w:pPr>
            <w:r>
              <w:t>XML</w:t>
            </w:r>
            <w:r w:rsidR="00725918">
              <w:t xml:space="preserve">, </w:t>
            </w:r>
            <w:r>
              <w:t xml:space="preserve"> RTF</w:t>
            </w:r>
            <w:r w:rsidR="00725918">
              <w:t xml:space="preserve">, </w:t>
            </w:r>
            <w:r>
              <w:t>PDF</w:t>
            </w:r>
            <w:r w:rsidR="00725918">
              <w:t xml:space="preserve">, </w:t>
            </w:r>
            <w:r>
              <w:t xml:space="preserve">XSD </w:t>
            </w:r>
          </w:p>
        </w:tc>
        <w:tc>
          <w:tcPr>
            <w:tcW w:w="0" w:type="auto"/>
          </w:tcPr>
          <w:p w14:paraId="20B3527E" w14:textId="77777777" w:rsidR="001955D8" w:rsidRDefault="001955D8">
            <w:pPr>
              <w:rPr>
                <w:sz w:val="24"/>
                <w:szCs w:val="24"/>
              </w:rPr>
            </w:pPr>
            <w:r>
              <w:t>XML</w:t>
            </w:r>
            <w:r w:rsidR="00725918">
              <w:t xml:space="preserve">, </w:t>
            </w:r>
            <w:r>
              <w:t>RTF</w:t>
            </w:r>
            <w:r w:rsidR="00725918">
              <w:t xml:space="preserve">, </w:t>
            </w:r>
            <w:r>
              <w:t xml:space="preserve">PDF </w:t>
            </w:r>
          </w:p>
        </w:tc>
        <w:tc>
          <w:tcPr>
            <w:tcW w:w="0" w:type="auto"/>
          </w:tcPr>
          <w:p w14:paraId="1A706B64" w14:textId="77777777" w:rsidR="001955D8" w:rsidRDefault="00617341">
            <w:pPr>
              <w:rPr>
                <w:sz w:val="24"/>
                <w:szCs w:val="24"/>
              </w:rPr>
            </w:pPr>
            <w:r>
              <w:t xml:space="preserve">Plain-Text, </w:t>
            </w:r>
            <w:r w:rsidR="001955D8">
              <w:t>HTML</w:t>
            </w:r>
            <w:r>
              <w:t xml:space="preserve">, </w:t>
            </w:r>
            <w:r w:rsidR="001955D8">
              <w:t>Word</w:t>
            </w:r>
            <w:r>
              <w:t xml:space="preserve">, </w:t>
            </w:r>
            <w:r w:rsidR="001955D8">
              <w:t xml:space="preserve">PDF </w:t>
            </w:r>
          </w:p>
        </w:tc>
      </w:tr>
      <w:tr w:rsidR="00725918" w14:paraId="6D91EE84" w14:textId="77777777">
        <w:tc>
          <w:tcPr>
            <w:tcW w:w="0" w:type="auto"/>
          </w:tcPr>
          <w:p w14:paraId="27B0986A" w14:textId="77777777" w:rsidR="001955D8" w:rsidRPr="0093332A" w:rsidRDefault="001955D8">
            <w:pPr>
              <w:rPr>
                <w:b/>
                <w:sz w:val="24"/>
                <w:szCs w:val="24"/>
              </w:rPr>
            </w:pPr>
            <w:r w:rsidRPr="0093332A">
              <w:rPr>
                <w:b/>
              </w:rPr>
              <w:lastRenderedPageBreak/>
              <w:t xml:space="preserve">Maintained in </w:t>
            </w:r>
            <w:r w:rsidR="00725918">
              <w:rPr>
                <w:b/>
              </w:rPr>
              <w:t>repository</w:t>
            </w:r>
            <w:r w:rsidRPr="0093332A">
              <w:rPr>
                <w:b/>
              </w:rPr>
              <w:t xml:space="preserve"> </w:t>
            </w:r>
          </w:p>
        </w:tc>
        <w:tc>
          <w:tcPr>
            <w:tcW w:w="0" w:type="auto"/>
          </w:tcPr>
          <w:p w14:paraId="3CD3D8B3" w14:textId="77777777" w:rsidR="001955D8" w:rsidRDefault="001955D8">
            <w:pPr>
              <w:rPr>
                <w:sz w:val="24"/>
                <w:szCs w:val="24"/>
              </w:rPr>
            </w:pPr>
            <w:r>
              <w:t xml:space="preserve">Yes </w:t>
            </w:r>
          </w:p>
        </w:tc>
        <w:tc>
          <w:tcPr>
            <w:tcW w:w="0" w:type="auto"/>
          </w:tcPr>
          <w:p w14:paraId="262D1BBA" w14:textId="77777777" w:rsidR="001955D8" w:rsidRDefault="001955D8">
            <w:pPr>
              <w:rPr>
                <w:sz w:val="24"/>
                <w:szCs w:val="24"/>
              </w:rPr>
            </w:pPr>
            <w:r>
              <w:t xml:space="preserve">Yes </w:t>
            </w:r>
          </w:p>
        </w:tc>
        <w:tc>
          <w:tcPr>
            <w:tcW w:w="0" w:type="auto"/>
          </w:tcPr>
          <w:p w14:paraId="2B8D7A19" w14:textId="77777777" w:rsidR="001955D8" w:rsidRDefault="001955D8">
            <w:pPr>
              <w:rPr>
                <w:sz w:val="24"/>
                <w:szCs w:val="24"/>
              </w:rPr>
            </w:pPr>
            <w:r>
              <w:t xml:space="preserve">Sometimes or possibly only as a link. </w:t>
            </w:r>
          </w:p>
        </w:tc>
      </w:tr>
      <w:tr w:rsidR="00725918" w14:paraId="218C4D00" w14:textId="77777777">
        <w:tc>
          <w:tcPr>
            <w:tcW w:w="0" w:type="auto"/>
          </w:tcPr>
          <w:p w14:paraId="12782B34" w14:textId="77777777" w:rsidR="0093332A" w:rsidRPr="0093332A" w:rsidRDefault="0093332A">
            <w:pPr>
              <w:rPr>
                <w:b/>
              </w:rPr>
            </w:pPr>
            <w:r w:rsidRPr="0093332A">
              <w:rPr>
                <w:b/>
              </w:rPr>
              <w:t>Language</w:t>
            </w:r>
          </w:p>
        </w:tc>
        <w:tc>
          <w:tcPr>
            <w:tcW w:w="0" w:type="auto"/>
          </w:tcPr>
          <w:p w14:paraId="271E16ED" w14:textId="77777777" w:rsidR="0093332A" w:rsidRDefault="0093332A">
            <w:r>
              <w:t>US English</w:t>
            </w:r>
          </w:p>
        </w:tc>
        <w:tc>
          <w:tcPr>
            <w:tcW w:w="0" w:type="auto"/>
          </w:tcPr>
          <w:p w14:paraId="48623BF1" w14:textId="77777777" w:rsidR="0093332A" w:rsidRDefault="0093332A">
            <w:r>
              <w:t>US English + translations</w:t>
            </w:r>
          </w:p>
        </w:tc>
        <w:tc>
          <w:tcPr>
            <w:tcW w:w="0" w:type="auto"/>
          </w:tcPr>
          <w:p w14:paraId="7BA26F14" w14:textId="77777777" w:rsidR="0093332A" w:rsidRDefault="0093332A">
            <w:r>
              <w:t>Any</w:t>
            </w:r>
          </w:p>
        </w:tc>
      </w:tr>
    </w:tbl>
    <w:p w14:paraId="1E72C0B5" w14:textId="77777777" w:rsidR="001955D8" w:rsidRDefault="001955D8" w:rsidP="001955D8">
      <w:pPr>
        <w:pStyle w:val="Heading4"/>
      </w:pPr>
      <w:bookmarkStart w:id="36" w:name="3_7_2_Justification"/>
      <w:bookmarkEnd w:id="36"/>
      <w:r>
        <w:t xml:space="preserve">Justification </w:t>
      </w:r>
    </w:p>
    <w:p w14:paraId="3357B313" w14:textId="77777777" w:rsidR="001955D8" w:rsidRDefault="00B9735D" w:rsidP="001955D8">
      <w:r>
        <w:t>A</w:t>
      </w:r>
      <w:r w:rsidR="001955D8">
        <w:t xml:space="preserve">uthors and consumers of standards </w:t>
      </w:r>
      <w:r>
        <w:t xml:space="preserve">must </w:t>
      </w:r>
      <w:r w:rsidR="001955D8">
        <w:t xml:space="preserve">know the </w:t>
      </w:r>
      <w:r w:rsidR="00BF6387">
        <w:t xml:space="preserve">status of the document they are </w:t>
      </w:r>
      <w:r w:rsidR="001955D8">
        <w:t xml:space="preserve">producing or consuming. The three types recommended here provide the simplest system for indicating document status. </w:t>
      </w:r>
      <w:r w:rsidR="0032240D">
        <w:t>Human readable type 2 and 3 documents are particularly useful when the normative parts of standards are machine readable.</w:t>
      </w:r>
    </w:p>
    <w:p w14:paraId="467DB924" w14:textId="77777777" w:rsidR="001955D8" w:rsidRDefault="001955D8" w:rsidP="001955D8">
      <w:pPr>
        <w:pStyle w:val="Heading3"/>
      </w:pPr>
      <w:bookmarkStart w:id="37" w:name="3_8_The_process_group_should_pub"/>
      <w:bookmarkStart w:id="38" w:name="3_9_All_Type_1_documents_should"/>
      <w:bookmarkStart w:id="39" w:name="3_9_All_Type_1_documents_should_"/>
      <w:bookmarkStart w:id="40" w:name="_Toc122998488"/>
      <w:bookmarkEnd w:id="37"/>
      <w:bookmarkEnd w:id="38"/>
      <w:bookmarkEnd w:id="39"/>
      <w:r>
        <w:t xml:space="preserve">All Type 1 documents </w:t>
      </w:r>
      <w:r w:rsidR="00B4195B">
        <w:t xml:space="preserve">must </w:t>
      </w:r>
      <w:r>
        <w:t>be in English using US spelli</w:t>
      </w:r>
      <w:r w:rsidR="000714FA">
        <w:t>ngs and grammatical constructs.</w:t>
      </w:r>
      <w:bookmarkEnd w:id="40"/>
    </w:p>
    <w:p w14:paraId="603480BA" w14:textId="77777777" w:rsidR="001955D8" w:rsidRDefault="001955D8" w:rsidP="001955D8">
      <w:r>
        <w:t xml:space="preserve">Translations of Type 1 documents may be supplied, but the translations will be treated as either Type 2 or Type 3 documents. The Executive </w:t>
      </w:r>
      <w:r w:rsidR="00B9735D">
        <w:t xml:space="preserve">Committee </w:t>
      </w:r>
      <w:r>
        <w:t>may require the production of Type 2 translations as part of the standard. All Type 2 documents should be in US English possibly with translations</w:t>
      </w:r>
      <w:r w:rsidR="00B9735D">
        <w:t xml:space="preserve"> as decided by t</w:t>
      </w:r>
      <w:r>
        <w:t xml:space="preserve">he Executive </w:t>
      </w:r>
      <w:r w:rsidR="00B9735D">
        <w:t>Committee</w:t>
      </w:r>
      <w:r>
        <w:t xml:space="preserve">. Type 3 documents may be produced in any language with no requirement for translation. </w:t>
      </w:r>
    </w:p>
    <w:p w14:paraId="593B59ED" w14:textId="77777777" w:rsidR="000714FA" w:rsidRDefault="000714FA" w:rsidP="001955D8"/>
    <w:p w14:paraId="54F5CAB0" w14:textId="77777777" w:rsidR="001955D8" w:rsidRDefault="001955D8" w:rsidP="001955D8">
      <w:pPr>
        <w:pStyle w:val="Heading4"/>
      </w:pPr>
      <w:bookmarkStart w:id="41" w:name="3_9_1_Justification"/>
      <w:bookmarkEnd w:id="41"/>
      <w:r>
        <w:t xml:space="preserve">Justification </w:t>
      </w:r>
    </w:p>
    <w:p w14:paraId="746DA9DC" w14:textId="77777777" w:rsidR="001955D8" w:rsidRDefault="00B9735D" w:rsidP="001955D8">
      <w:r>
        <w:t>N</w:t>
      </w:r>
      <w:r w:rsidR="001955D8">
        <w:t xml:space="preserve">ormative documents in a single language avoid differences in translation. Requiring translation of non-normative documents would be a burden on standards authors but </w:t>
      </w:r>
      <w:r>
        <w:t xml:space="preserve">the </w:t>
      </w:r>
      <w:r w:rsidR="001955D8">
        <w:t xml:space="preserve">availability of documentation in multiple languages may </w:t>
      </w:r>
      <w:r>
        <w:t xml:space="preserve">encourage </w:t>
      </w:r>
      <w:r w:rsidR="001955D8">
        <w:t xml:space="preserve">adoption and so should be encouraged where </w:t>
      </w:r>
      <w:r>
        <w:t xml:space="preserve">it is </w:t>
      </w:r>
      <w:r w:rsidR="000714FA">
        <w:t>appropriate.</w:t>
      </w:r>
    </w:p>
    <w:p w14:paraId="2E1A5AA7" w14:textId="77777777" w:rsidR="001955D8" w:rsidRDefault="00236436" w:rsidP="001955D8">
      <w:pPr>
        <w:pStyle w:val="Heading3"/>
      </w:pPr>
      <w:bookmarkStart w:id="42" w:name="3_10_All_TDWG_standards_should_h"/>
      <w:bookmarkStart w:id="43" w:name="_Toc122998489"/>
      <w:bookmarkEnd w:id="42"/>
      <w:r>
        <w:t>All standards must be treated the same</w:t>
      </w:r>
      <w:bookmarkEnd w:id="43"/>
    </w:p>
    <w:p w14:paraId="44148A91" w14:textId="77777777" w:rsidR="001955D8" w:rsidRDefault="001955D8" w:rsidP="001955D8">
      <w:r>
        <w:t>Even if a standard is in the form of a web service, a folio of documents describing the interface to the services and data curation methods follow</w:t>
      </w:r>
      <w:r w:rsidR="00B678FA">
        <w:t>ed by the data provider should be put through</w:t>
      </w:r>
      <w:r>
        <w:t xml:space="preserve"> the TDWG standards process</w:t>
      </w:r>
      <w:r w:rsidR="00D661D6">
        <w:t>.</w:t>
      </w:r>
    </w:p>
    <w:p w14:paraId="6314A49B" w14:textId="77777777" w:rsidR="000714FA" w:rsidRDefault="000714FA" w:rsidP="001955D8"/>
    <w:p w14:paraId="29FBB689" w14:textId="77777777" w:rsidR="001955D8" w:rsidRDefault="001955D8" w:rsidP="001955D8">
      <w:pPr>
        <w:pStyle w:val="Heading4"/>
      </w:pPr>
      <w:bookmarkStart w:id="44" w:name="3_10_1_Justification"/>
      <w:bookmarkEnd w:id="44"/>
      <w:r>
        <w:t xml:space="preserve">Justification </w:t>
      </w:r>
    </w:p>
    <w:p w14:paraId="389672A6" w14:textId="77777777" w:rsidR="001955D8" w:rsidRDefault="001955D8" w:rsidP="001955D8">
      <w:r>
        <w:t>Any variation would impose a burden on c</w:t>
      </w:r>
      <w:r w:rsidR="000714FA">
        <w:t>uration and use of the standard</w:t>
      </w:r>
      <w:r>
        <w:t xml:space="preserve">. </w:t>
      </w:r>
    </w:p>
    <w:p w14:paraId="7EB90BB7" w14:textId="77777777" w:rsidR="001955D8" w:rsidRDefault="00E53D6A" w:rsidP="001955D8">
      <w:pPr>
        <w:pStyle w:val="Heading3"/>
      </w:pPr>
      <w:bookmarkStart w:id="45" w:name="3_11_Six_standards_should_be_cre"/>
      <w:bookmarkStart w:id="46" w:name="_Toc122998490"/>
      <w:bookmarkEnd w:id="45"/>
      <w:r>
        <w:t xml:space="preserve">Six administrative </w:t>
      </w:r>
      <w:r w:rsidR="001955D8">
        <w:t xml:space="preserve">standards </w:t>
      </w:r>
      <w:r w:rsidR="00B4195B">
        <w:t xml:space="preserve">must </w:t>
      </w:r>
      <w:r w:rsidR="001955D8">
        <w:t xml:space="preserve">be created </w:t>
      </w:r>
      <w:r w:rsidR="000714FA">
        <w:t>to initialise the TDWG process</w:t>
      </w:r>
      <w:bookmarkEnd w:id="46"/>
    </w:p>
    <w:p w14:paraId="1C035B47" w14:textId="77777777" w:rsidR="001955D8" w:rsidRDefault="001955D8" w:rsidP="001955D8">
      <w:r>
        <w:t xml:space="preserve">Documentation within TDWG should be controlled by standards </w:t>
      </w:r>
      <w:r w:rsidR="001F1F88">
        <w:t xml:space="preserve">defined by </w:t>
      </w:r>
      <w:r>
        <w:t xml:space="preserve">the standards process. </w:t>
      </w:r>
      <w:r w:rsidR="001F1F88">
        <w:t>T</w:t>
      </w:r>
      <w:r>
        <w:t xml:space="preserve">he first standards </w:t>
      </w:r>
      <w:r w:rsidR="001F1F88">
        <w:t xml:space="preserve">required in a new process </w:t>
      </w:r>
      <w:r>
        <w:t xml:space="preserve">must be those that govern documentation. These </w:t>
      </w:r>
      <w:r w:rsidR="001F1F88">
        <w:t xml:space="preserve">documentation </w:t>
      </w:r>
      <w:r>
        <w:t xml:space="preserve">standards </w:t>
      </w:r>
      <w:r w:rsidR="00EA1044">
        <w:t xml:space="preserve">are interlinked so they </w:t>
      </w:r>
      <w:r>
        <w:t xml:space="preserve">need to be </w:t>
      </w:r>
      <w:r w:rsidR="00BF6387">
        <w:t>created</w:t>
      </w:r>
      <w:r>
        <w:t xml:space="preserve"> </w:t>
      </w:r>
      <w:r w:rsidR="00EA1044">
        <w:t>together as a group.</w:t>
      </w:r>
      <w:r>
        <w:t xml:space="preserve"> Six standards </w:t>
      </w:r>
      <w:r w:rsidR="00EA1044">
        <w:t xml:space="preserve">are </w:t>
      </w:r>
      <w:r>
        <w:t xml:space="preserve">identified as being the minimum required to bootstrap the process. </w:t>
      </w:r>
      <w:r w:rsidR="00E53D6A">
        <w:t xml:space="preserve">These will be included in milestone </w:t>
      </w:r>
      <w:r w:rsidR="000714FA">
        <w:t>#</w:t>
      </w:r>
      <w:r w:rsidR="00E53D6A">
        <w:t>16 of the TDWG Infrastructure Project.</w:t>
      </w:r>
    </w:p>
    <w:p w14:paraId="47D16691" w14:textId="77777777" w:rsidR="001955D8" w:rsidRDefault="001955D8" w:rsidP="001955D8">
      <w:pPr>
        <w:numPr>
          <w:ilvl w:val="0"/>
          <w:numId w:val="6"/>
        </w:numPr>
        <w:spacing w:before="100" w:beforeAutospacing="1" w:after="100" w:afterAutospacing="1"/>
      </w:pPr>
      <w:r>
        <w:t xml:space="preserve">File Formats: The file formats, naming and versioning conventions used in all TDWG standards. </w:t>
      </w:r>
    </w:p>
    <w:p w14:paraId="4758B639" w14:textId="77777777" w:rsidR="001955D8" w:rsidRDefault="001955D8" w:rsidP="001955D8">
      <w:pPr>
        <w:numPr>
          <w:ilvl w:val="0"/>
          <w:numId w:val="6"/>
        </w:numPr>
        <w:spacing w:before="100" w:beforeAutospacing="1" w:after="100" w:afterAutospacing="1"/>
      </w:pPr>
      <w:r>
        <w:t>Cover Page Specification: The format of the cover page document that should accompany every standard. This will be an XML Schema document</w:t>
      </w:r>
      <w:r w:rsidR="00EA1044">
        <w:t xml:space="preserve"> that the Cover Page produced in 4.1 must validate against</w:t>
      </w:r>
      <w:r>
        <w:t xml:space="preserve">. </w:t>
      </w:r>
    </w:p>
    <w:p w14:paraId="3153719D" w14:textId="77777777" w:rsidR="001955D8" w:rsidRDefault="001955D8" w:rsidP="00E86241">
      <w:pPr>
        <w:numPr>
          <w:ilvl w:val="0"/>
          <w:numId w:val="6"/>
        </w:numPr>
        <w:spacing w:before="100" w:beforeAutospacing="1" w:after="100" w:afterAutospacing="1"/>
      </w:pPr>
      <w:r>
        <w:t xml:space="preserve">Layout Template: A specification of how human readable documents </w:t>
      </w:r>
      <w:r w:rsidR="00EA1044">
        <w:t xml:space="preserve">(see 4.1) </w:t>
      </w:r>
      <w:r>
        <w:t xml:space="preserve">should be laid out. </w:t>
      </w:r>
    </w:p>
    <w:p w14:paraId="693A63C2" w14:textId="77777777" w:rsidR="001955D8" w:rsidRDefault="001955D8" w:rsidP="001955D8">
      <w:pPr>
        <w:numPr>
          <w:ilvl w:val="0"/>
          <w:numId w:val="6"/>
        </w:numPr>
        <w:spacing w:before="100" w:beforeAutospacing="1" w:after="100" w:afterAutospacing="1"/>
      </w:pPr>
      <w:r>
        <w:t xml:space="preserve">Process Document: A document specifying how the TDWG process track is administered. This document will include a list of standards maturity levels. </w:t>
      </w:r>
    </w:p>
    <w:p w14:paraId="0011ED83" w14:textId="77777777" w:rsidR="001955D8" w:rsidRDefault="001955D8" w:rsidP="001955D8">
      <w:pPr>
        <w:numPr>
          <w:ilvl w:val="0"/>
          <w:numId w:val="6"/>
        </w:numPr>
        <w:spacing w:before="100" w:beforeAutospacing="1" w:after="100" w:afterAutospacing="1"/>
      </w:pPr>
      <w:r>
        <w:t xml:space="preserve">Copyright Notice: The text of a copyright notice to be used on TDWG standards documents along with notes on how it may or may not be modified. </w:t>
      </w:r>
    </w:p>
    <w:p w14:paraId="4AD15A82" w14:textId="77777777" w:rsidR="001955D8" w:rsidRDefault="001955D8" w:rsidP="001955D8">
      <w:pPr>
        <w:numPr>
          <w:ilvl w:val="0"/>
          <w:numId w:val="6"/>
        </w:numPr>
        <w:spacing w:before="100" w:beforeAutospacing="1" w:after="100" w:afterAutospacing="1"/>
      </w:pPr>
      <w:r>
        <w:lastRenderedPageBreak/>
        <w:t xml:space="preserve">Intellectual Property Statement: Guidelines for inclusion of Intellectual Property Rights statements in TDWG standards documents. </w:t>
      </w:r>
    </w:p>
    <w:p w14:paraId="5C8A159A" w14:textId="77777777" w:rsidR="001955D8" w:rsidRDefault="001955D8" w:rsidP="006D537A">
      <w:r w:rsidRPr="0093332A">
        <w:t>These standards must be treated li</w:t>
      </w:r>
      <w:r w:rsidR="007750A4">
        <w:t>ke any other standards (see 4.8</w:t>
      </w:r>
      <w:r w:rsidRPr="0093332A">
        <w:t>) and must contain the minimum documents required i.e. Standard, Cover Page, Motivation, Rational, Change History</w:t>
      </w:r>
      <w:r w:rsidR="00434D7B" w:rsidRPr="0093332A">
        <w:t xml:space="preserve"> </w:t>
      </w:r>
      <w:r w:rsidR="007750A4">
        <w:t>(see 4</w:t>
      </w:r>
      <w:r w:rsidRPr="0093332A">
        <w:t>.1).</w:t>
      </w:r>
    </w:p>
    <w:p w14:paraId="386B9D65" w14:textId="77777777" w:rsidR="000714FA" w:rsidRPr="0093332A" w:rsidRDefault="000714FA" w:rsidP="006D537A"/>
    <w:p w14:paraId="13820D7A" w14:textId="77777777" w:rsidR="001955D8" w:rsidRDefault="001955D8" w:rsidP="001955D8">
      <w:pPr>
        <w:pStyle w:val="Heading4"/>
      </w:pPr>
      <w:bookmarkStart w:id="47" w:name="3_11_1_Justification"/>
      <w:bookmarkEnd w:id="47"/>
      <w:r>
        <w:t xml:space="preserve">Justification </w:t>
      </w:r>
    </w:p>
    <w:p w14:paraId="7F4BB65E" w14:textId="77777777" w:rsidR="001955D8" w:rsidRDefault="001955D8" w:rsidP="001955D8">
      <w:r>
        <w:t xml:space="preserve">The documentation process will be controlled by the standards process. To initialise the system the first documents through the standards process must be those that control the documentation. These are the minimum documents required to initialise the standards track. </w:t>
      </w:r>
    </w:p>
    <w:p w14:paraId="16A02511" w14:textId="77777777" w:rsidR="001955D8" w:rsidRDefault="001955D8" w:rsidP="001955D8">
      <w:pPr>
        <w:pStyle w:val="Heading3"/>
      </w:pPr>
      <w:bookmarkStart w:id="48" w:name="3_12_Task_team_charters_should_e"/>
      <w:bookmarkStart w:id="49" w:name="_Toc122998491"/>
      <w:bookmarkEnd w:id="48"/>
      <w:r>
        <w:t xml:space="preserve">Task team charters </w:t>
      </w:r>
      <w:r w:rsidR="00B4195B">
        <w:t xml:space="preserve">must </w:t>
      </w:r>
      <w:r w:rsidR="00535C65">
        <w:t xml:space="preserve">describe </w:t>
      </w:r>
      <w:r>
        <w:t xml:space="preserve">how systems can test whether they comply with the proposed </w:t>
      </w:r>
      <w:r w:rsidR="000714FA">
        <w:t>standard</w:t>
      </w:r>
      <w:bookmarkEnd w:id="49"/>
    </w:p>
    <w:p w14:paraId="18BACCD4" w14:textId="77777777" w:rsidR="001955D8" w:rsidRDefault="001955D8" w:rsidP="001955D8">
      <w:r>
        <w:t>Testing will usually take the form of producing a compliance test suite. In the case of XML Schemas</w:t>
      </w:r>
      <w:r w:rsidR="000714FA">
        <w:t>,</w:t>
      </w:r>
      <w:r>
        <w:t xml:space="preserve"> the schema itself could be considered the test suite. In the case of exchange protocols the test suites are likely to require </w:t>
      </w:r>
      <w:r>
        <w:rPr>
          <w:rStyle w:val="Emphasis"/>
        </w:rPr>
        <w:t>Supporting Software</w:t>
      </w:r>
      <w:r>
        <w:t xml:space="preserve">. Two independent teams must develop the systems that are subsequently used to test each other. </w:t>
      </w:r>
    </w:p>
    <w:p w14:paraId="515097B6" w14:textId="77777777" w:rsidR="000714FA" w:rsidRDefault="000714FA" w:rsidP="001955D8"/>
    <w:p w14:paraId="1BD911E3" w14:textId="77777777" w:rsidR="001955D8" w:rsidRDefault="001955D8" w:rsidP="001955D8">
      <w:pPr>
        <w:pStyle w:val="Heading4"/>
      </w:pPr>
      <w:bookmarkStart w:id="50" w:name="Justification"/>
      <w:bookmarkEnd w:id="50"/>
      <w:r>
        <w:t xml:space="preserve">Justification </w:t>
      </w:r>
    </w:p>
    <w:p w14:paraId="718FF319" w14:textId="77777777" w:rsidR="001955D8" w:rsidRDefault="001955D8" w:rsidP="001955D8">
      <w:r>
        <w:t xml:space="preserve">A compliance test suite is </w:t>
      </w:r>
      <w:r w:rsidR="00535C65">
        <w:t xml:space="preserve">necessary </w:t>
      </w:r>
      <w:r>
        <w:t xml:space="preserve">to test whether </w:t>
      </w:r>
      <w:r w:rsidR="00535C65">
        <w:t xml:space="preserve">a system </w:t>
      </w:r>
      <w:r>
        <w:t>meets a particular standard. Most TDWG standards have had intrinsic compliance testing. The paper-based data standards are lists of facts</w:t>
      </w:r>
      <w:r w:rsidR="00535C65">
        <w:t xml:space="preserve"> </w:t>
      </w:r>
      <w:r w:rsidR="00BC0971">
        <w:t xml:space="preserve">and so </w:t>
      </w:r>
      <w:r w:rsidR="00535C65">
        <w:t>c</w:t>
      </w:r>
      <w:r>
        <w:t>ompliance is trivial. If the abbreviation is not in the list then it isn't compliant. The newer XML Schema</w:t>
      </w:r>
      <w:r w:rsidR="00535C65">
        <w:t>-</w:t>
      </w:r>
      <w:r>
        <w:t>based standards are test suites. By definition, if an XML document validates against a schema then it is compliant with the standard. As more complex standards</w:t>
      </w:r>
      <w:r w:rsidR="00535C65">
        <w:t xml:space="preserve"> (</w:t>
      </w:r>
      <w:r>
        <w:t>such as exchange protocols</w:t>
      </w:r>
      <w:r w:rsidR="00535C65">
        <w:t>)</w:t>
      </w:r>
      <w:r>
        <w:t xml:space="preserve"> are ratified, the need for compliance testing will increase. Compliance is central to other standards organisations like OGC (</w:t>
      </w:r>
      <w:hyperlink r:id="rId10" w:tgtFrame="_top" w:history="1">
        <w:r>
          <w:rPr>
            <w:rStyle w:val="Hyperlink"/>
          </w:rPr>
          <w:t>http://www.opengeospatial.org/resources/?page=testing</w:t>
        </w:r>
      </w:hyperlink>
      <w:r>
        <w:t xml:space="preserve">). </w:t>
      </w:r>
    </w:p>
    <w:p w14:paraId="3A6E0AC8" w14:textId="77777777" w:rsidR="001955D8" w:rsidRDefault="00C672DA" w:rsidP="001955D8">
      <w:pPr>
        <w:pStyle w:val="Heading3"/>
      </w:pPr>
      <w:bookmarkStart w:id="51" w:name="3_13_The_TDWG_process_should_enc"/>
      <w:bookmarkStart w:id="52" w:name="_Toc122998492"/>
      <w:bookmarkEnd w:id="51"/>
      <w:r>
        <w:t>Where it is appropriate, a</w:t>
      </w:r>
      <w:r w:rsidR="001955D8">
        <w:t xml:space="preserve"> reference implementation </w:t>
      </w:r>
      <w:r w:rsidR="00B4195B">
        <w:t xml:space="preserve">must </w:t>
      </w:r>
      <w:r>
        <w:t xml:space="preserve">be </w:t>
      </w:r>
      <w:r w:rsidR="001955D8">
        <w:t xml:space="preserve">part of the task </w:t>
      </w:r>
      <w:r>
        <w:t xml:space="preserve">team </w:t>
      </w:r>
      <w:r w:rsidR="000714FA">
        <w:t>charter</w:t>
      </w:r>
      <w:bookmarkEnd w:id="52"/>
    </w:p>
    <w:p w14:paraId="2AA06882" w14:textId="77777777" w:rsidR="001955D8" w:rsidRDefault="001955D8" w:rsidP="001955D8">
      <w:r>
        <w:t xml:space="preserve">Compliance test suites should be required alongside reference implementations to </w:t>
      </w:r>
      <w:r w:rsidR="000714FA">
        <w:t>demonstrate</w:t>
      </w:r>
      <w:r>
        <w:t xml:space="preserve"> conform</w:t>
      </w:r>
      <w:r w:rsidR="000714FA">
        <w:t>ance</w:t>
      </w:r>
      <w:r>
        <w:t xml:space="preserve"> to the standard. In some situations (such as data exchange protocols and schemas) it may be possible to have two reference implementations that act as compliance tests for each other. </w:t>
      </w:r>
    </w:p>
    <w:p w14:paraId="66D61280" w14:textId="77777777" w:rsidR="0030797C" w:rsidRDefault="0030797C" w:rsidP="001955D8"/>
    <w:p w14:paraId="3D909915" w14:textId="77777777" w:rsidR="001955D8" w:rsidRDefault="001955D8" w:rsidP="001955D8">
      <w:pPr>
        <w:pStyle w:val="Heading4"/>
      </w:pPr>
      <w:bookmarkStart w:id="53" w:name="3_13_1_Justification"/>
      <w:bookmarkEnd w:id="53"/>
      <w:r>
        <w:t xml:space="preserve">Justification </w:t>
      </w:r>
    </w:p>
    <w:p w14:paraId="6F4D99A3" w14:textId="77777777" w:rsidR="001955D8" w:rsidRDefault="001955D8" w:rsidP="001955D8">
      <w:r>
        <w:t>A reference implementation is an example system where software is used to demonstrate a standard. There are three specific ways reference implementations can help the standards process</w:t>
      </w:r>
      <w:r w:rsidR="0030797C">
        <w:t>-</w:t>
      </w:r>
      <w:r>
        <w:t xml:space="preserve"> </w:t>
      </w:r>
    </w:p>
    <w:p w14:paraId="0F0BE858" w14:textId="77777777" w:rsidR="001955D8" w:rsidRDefault="001955D8" w:rsidP="001955D8">
      <w:pPr>
        <w:numPr>
          <w:ilvl w:val="0"/>
          <w:numId w:val="7"/>
        </w:numPr>
        <w:spacing w:before="100" w:beforeAutospacing="1" w:after="100" w:afterAutospacing="1"/>
      </w:pPr>
      <w:r>
        <w:t>The most powerful barrier to reaching consensus on a standard is the criticism “it will never work”. A</w:t>
      </w:r>
      <w:r w:rsidR="00C672DA">
        <w:t xml:space="preserve">n operational </w:t>
      </w:r>
      <w:r>
        <w:t xml:space="preserve">reference implementation is the most effective way to counter this argument. </w:t>
      </w:r>
    </w:p>
    <w:p w14:paraId="56DD419F" w14:textId="77777777" w:rsidR="001955D8" w:rsidRDefault="001955D8" w:rsidP="00E86241">
      <w:pPr>
        <w:numPr>
          <w:ilvl w:val="0"/>
          <w:numId w:val="7"/>
        </w:numPr>
        <w:spacing w:before="100" w:beforeAutospacing="1" w:after="100" w:afterAutospacing="1"/>
      </w:pPr>
      <w:r>
        <w:t>A reference implementation is perhaps the most effective Level 3 documentation. “A standard is much easier to understand with a working example in hand.” (</w:t>
      </w:r>
      <w:hyperlink r:id="rId11" w:tgtFrame="_top" w:history="1">
        <w:r>
          <w:rPr>
            <w:rStyle w:val="Hyperlink"/>
          </w:rPr>
          <w:t>http://en.wikipedia.org/wiki/Reference_implementation</w:t>
        </w:r>
      </w:hyperlink>
      <w:r>
        <w:t xml:space="preserve">) </w:t>
      </w:r>
    </w:p>
    <w:p w14:paraId="012B5FCF" w14:textId="77777777" w:rsidR="001955D8" w:rsidRDefault="0025563A" w:rsidP="001955D8">
      <w:pPr>
        <w:numPr>
          <w:ilvl w:val="0"/>
          <w:numId w:val="7"/>
        </w:numPr>
        <w:spacing w:before="100" w:beforeAutospacing="1" w:after="100" w:afterAutospacing="1"/>
      </w:pPr>
      <w:r w:rsidRPr="0025563A">
        <w:t>Multiple reference implementations can demonstrate the independence of the standard from an implementation.</w:t>
      </w:r>
      <w:r w:rsidR="001955D8">
        <w:t xml:space="preserve">. </w:t>
      </w:r>
    </w:p>
    <w:p w14:paraId="78074304" w14:textId="77777777" w:rsidR="009E562D" w:rsidRPr="009E562D" w:rsidRDefault="00BC0971" w:rsidP="001B0FB5">
      <w:pPr>
        <w:pStyle w:val="Heading3"/>
      </w:pPr>
      <w:bookmarkStart w:id="54" w:name="3_14_If_TDWG_is_to_ensure_qualit"/>
      <w:bookmarkStart w:id="55" w:name="_Toc122998493"/>
      <w:bookmarkEnd w:id="54"/>
      <w:r>
        <w:lastRenderedPageBreak/>
        <w:t xml:space="preserve">Dynamically served standards </w:t>
      </w:r>
      <w:r w:rsidR="00A50FD2">
        <w:t xml:space="preserve">must be </w:t>
      </w:r>
      <w:r w:rsidR="001B0FB5">
        <w:t>documented</w:t>
      </w:r>
      <w:r w:rsidR="00A50FD2">
        <w:t xml:space="preserve"> like any other standard</w:t>
      </w:r>
      <w:r w:rsidR="00A17C03">
        <w:t>:</w:t>
      </w:r>
      <w:bookmarkEnd w:id="55"/>
    </w:p>
    <w:p w14:paraId="49A2E0D9" w14:textId="77777777" w:rsidR="001955D8" w:rsidRDefault="001955D8" w:rsidP="001955D8">
      <w:pPr>
        <w:numPr>
          <w:ilvl w:val="0"/>
          <w:numId w:val="8"/>
        </w:numPr>
        <w:spacing w:before="100" w:beforeAutospacing="1" w:after="100" w:afterAutospacing="1"/>
      </w:pPr>
      <w:r>
        <w:t xml:space="preserve">Documents </w:t>
      </w:r>
      <w:r w:rsidR="0043156D">
        <w:t xml:space="preserve">must </w:t>
      </w:r>
      <w:r>
        <w:t xml:space="preserve">describe the interface to the data and how the data will be curated. These documents must go through the TDWG standards track. </w:t>
      </w:r>
    </w:p>
    <w:p w14:paraId="0898B589" w14:textId="77777777" w:rsidR="001955D8" w:rsidRDefault="0043156D" w:rsidP="001955D8">
      <w:pPr>
        <w:numPr>
          <w:ilvl w:val="0"/>
          <w:numId w:val="8"/>
        </w:numPr>
        <w:spacing w:before="100" w:beforeAutospacing="1" w:after="100" w:afterAutospacing="1"/>
      </w:pPr>
      <w:r>
        <w:t>S</w:t>
      </w:r>
      <w:r w:rsidR="001955D8">
        <w:t xml:space="preserve">oftware </w:t>
      </w:r>
      <w:r>
        <w:t xml:space="preserve">must </w:t>
      </w:r>
      <w:r w:rsidR="001955D8">
        <w:t xml:space="preserve">be provided </w:t>
      </w:r>
      <w:r>
        <w:t xml:space="preserve">to </w:t>
      </w:r>
      <w:r w:rsidR="001955D8">
        <w:t xml:space="preserve">serve the data in the way specified in the documentation. This software may be hosted by TDWG or a third party. </w:t>
      </w:r>
    </w:p>
    <w:p w14:paraId="6578EDEF" w14:textId="77777777" w:rsidR="001955D8" w:rsidRDefault="001955D8" w:rsidP="00E86241">
      <w:pPr>
        <w:numPr>
          <w:ilvl w:val="0"/>
          <w:numId w:val="8"/>
        </w:numPr>
        <w:spacing w:before="100" w:beforeAutospacing="1" w:after="100" w:afterAutospacing="1"/>
      </w:pPr>
      <w:r>
        <w:t xml:space="preserve">Test software </w:t>
      </w:r>
      <w:r w:rsidR="0043156D">
        <w:t xml:space="preserve">must </w:t>
      </w:r>
      <w:r>
        <w:t xml:space="preserve">regularly monitor that data is being served in a way that is compliant with the documentation. This has to be hosted by TDWG or on TDWG's behalf. </w:t>
      </w:r>
    </w:p>
    <w:p w14:paraId="6B4CC742" w14:textId="77777777" w:rsidR="001955D8" w:rsidRDefault="0043156D" w:rsidP="001955D8">
      <w:pPr>
        <w:numPr>
          <w:ilvl w:val="0"/>
          <w:numId w:val="8"/>
        </w:numPr>
        <w:spacing w:before="100" w:beforeAutospacing="1" w:after="100" w:afterAutospacing="1"/>
      </w:pPr>
      <w:r>
        <w:t>C</w:t>
      </w:r>
      <w:r w:rsidR="001955D8">
        <w:t xml:space="preserve">lient software </w:t>
      </w:r>
      <w:r>
        <w:t>must</w:t>
      </w:r>
      <w:r w:rsidR="001955D8">
        <w:t xml:space="preserve"> demonstrate how to use the service. </w:t>
      </w:r>
    </w:p>
    <w:p w14:paraId="7B851C38" w14:textId="77777777" w:rsidR="001955D8" w:rsidRDefault="001955D8" w:rsidP="001955D8">
      <w:pPr>
        <w:pStyle w:val="Heading4"/>
      </w:pPr>
      <w:bookmarkStart w:id="56" w:name="3_14_1_Justification"/>
      <w:bookmarkEnd w:id="56"/>
      <w:r>
        <w:t xml:space="preserve">Justification </w:t>
      </w:r>
    </w:p>
    <w:p w14:paraId="3C988A1A" w14:textId="77777777" w:rsidR="001955D8" w:rsidRDefault="001955D8" w:rsidP="001955D8">
      <w:r>
        <w:t>Botanical author abbreviations and herbarium codes are examples of TDWG data standards that are now databases. If these databases are to be ratified as TDWG standards, either static</w:t>
      </w:r>
      <w:r w:rsidR="0030797C">
        <w:t xml:space="preserve"> </w:t>
      </w:r>
      <w:r>
        <w:t xml:space="preserve">versioned snapshots need to be released as regular standard documents, or the dynamic data has to be served in a controlled way. There appears to be little interest in formalising older TDWG standards, but this situation could soon change with the introduction of Globally Unique Identifiers. TDWG may need to ratify standard lists such as herbaria or entomological collections. The TDWG Process should handle these cases. </w:t>
      </w:r>
    </w:p>
    <w:p w14:paraId="42F6E7BA" w14:textId="77777777" w:rsidR="001955D8" w:rsidRDefault="001955D8" w:rsidP="001955D8">
      <w:r>
        <w:br w:type="page"/>
      </w:r>
    </w:p>
    <w:p w14:paraId="1524B413" w14:textId="77777777" w:rsidR="001955D8" w:rsidRDefault="001955D8" w:rsidP="001955D8">
      <w:pPr>
        <w:pStyle w:val="Heading1"/>
      </w:pPr>
      <w:bookmarkStart w:id="57" w:name="Appendix_A_Review_of_Current_Sta"/>
      <w:bookmarkStart w:id="58" w:name="_Toc122998494"/>
      <w:bookmarkEnd w:id="57"/>
      <w:r>
        <w:lastRenderedPageBreak/>
        <w:t>Appendix A: Review of Current Standards Documentation</w:t>
      </w:r>
      <w:bookmarkEnd w:id="58"/>
      <w:r>
        <w:t xml:space="preserve"> </w:t>
      </w:r>
    </w:p>
    <w:p w14:paraId="3C1CE6CA" w14:textId="77777777" w:rsidR="001955D8" w:rsidRDefault="001955D8" w:rsidP="009708D3">
      <w:pPr>
        <w:pStyle w:val="Heading2"/>
        <w:numPr>
          <w:ilvl w:val="1"/>
          <w:numId w:val="22"/>
        </w:numPr>
      </w:pPr>
      <w:bookmarkStart w:id="59" w:name="1_Mature_Standards"/>
      <w:bookmarkStart w:id="60" w:name="1_Mature_Standards_"/>
      <w:bookmarkStart w:id="61" w:name="_Toc122998495"/>
      <w:bookmarkEnd w:id="59"/>
      <w:bookmarkEnd w:id="60"/>
      <w:r>
        <w:t>Mature Standards:</w:t>
      </w:r>
      <w:bookmarkEnd w:id="61"/>
      <w:r>
        <w:t xml:space="preserve"> </w:t>
      </w:r>
    </w:p>
    <w:p w14:paraId="3BCE9B77" w14:textId="77777777" w:rsidR="001955D8" w:rsidRDefault="001955D8" w:rsidP="001955D8">
      <w:pPr>
        <w:numPr>
          <w:ilvl w:val="0"/>
          <w:numId w:val="9"/>
        </w:numPr>
        <w:spacing w:before="100" w:beforeAutospacing="1" w:after="100" w:afterAutospacing="1"/>
      </w:pPr>
      <w:r>
        <w:t xml:space="preserve">Authors of Plant Names: A book listing plant name authors and approved abbreviations published in 1992. Now integrated into International Plant Names Index. Help text associated with on-line searches. </w:t>
      </w:r>
    </w:p>
    <w:p w14:paraId="002EF409" w14:textId="77777777" w:rsidR="001955D8" w:rsidRDefault="001955D8" w:rsidP="001955D8">
      <w:pPr>
        <w:numPr>
          <w:ilvl w:val="0"/>
          <w:numId w:val="9"/>
        </w:numPr>
        <w:spacing w:before="100" w:beforeAutospacing="1" w:after="100" w:afterAutospacing="1"/>
      </w:pPr>
      <w:r>
        <w:t xml:space="preserve">Botanical Periodicals: A list of botanical periodicals. Published 1968 with supplement 1991. Currently out of print. </w:t>
      </w:r>
    </w:p>
    <w:p w14:paraId="24549B8B" w14:textId="77777777" w:rsidR="001955D8" w:rsidRDefault="001955D8" w:rsidP="001955D8">
      <w:pPr>
        <w:numPr>
          <w:ilvl w:val="0"/>
          <w:numId w:val="9"/>
        </w:numPr>
        <w:spacing w:before="100" w:beforeAutospacing="1" w:after="100" w:afterAutospacing="1"/>
      </w:pPr>
      <w:r>
        <w:t xml:space="preserve">Economic Botany Data Collection Standard: A book published in 1995. Still in print. </w:t>
      </w:r>
    </w:p>
    <w:p w14:paraId="5CDFE5A8" w14:textId="77777777" w:rsidR="001955D8" w:rsidRDefault="001955D8" w:rsidP="001955D8">
      <w:pPr>
        <w:numPr>
          <w:ilvl w:val="0"/>
          <w:numId w:val="9"/>
        </w:numPr>
        <w:spacing w:before="100" w:beforeAutospacing="1" w:after="100" w:afterAutospacing="1"/>
      </w:pPr>
      <w:r>
        <w:t xml:space="preserve">XDF: A language for the definition and exchange of biological data sets. </w:t>
      </w:r>
    </w:p>
    <w:p w14:paraId="147A552C" w14:textId="77777777" w:rsidR="001955D8" w:rsidRDefault="001955D8" w:rsidP="001955D8">
      <w:pPr>
        <w:numPr>
          <w:ilvl w:val="0"/>
          <w:numId w:val="9"/>
        </w:numPr>
        <w:spacing w:before="100" w:beforeAutospacing="1" w:after="100" w:afterAutospacing="1"/>
      </w:pPr>
      <w:r>
        <w:t xml:space="preserve">Floristic Regions of the World: A section of a book published in 1986. Now out of print. </w:t>
      </w:r>
    </w:p>
    <w:p w14:paraId="3422251E" w14:textId="77777777" w:rsidR="001955D8" w:rsidRDefault="001955D8" w:rsidP="001955D8">
      <w:pPr>
        <w:numPr>
          <w:ilvl w:val="0"/>
          <w:numId w:val="9"/>
        </w:numPr>
        <w:spacing w:before="100" w:beforeAutospacing="1" w:after="100" w:afterAutospacing="1"/>
      </w:pPr>
      <w:r>
        <w:t>Geographical Codes: A book published in 1992 and updated in 2001(not clear if 2001 version is ratified by TDWG). Polygons of listed regions have been made available by Kew but not been put forward for ratification by TDWG. (</w:t>
      </w:r>
      <w:hyperlink r:id="rId12" w:tgtFrame="_top" w:history="1">
        <w:r>
          <w:rPr>
            <w:rStyle w:val="Hyperlink"/>
          </w:rPr>
          <w:t>http://www.tdwg.org/geo2.htm</w:t>
        </w:r>
      </w:hyperlink>
      <w:r>
        <w:t xml:space="preserve">) </w:t>
      </w:r>
    </w:p>
    <w:p w14:paraId="1CF6C937" w14:textId="77777777" w:rsidR="001955D8" w:rsidRDefault="001955D8" w:rsidP="001955D8">
      <w:pPr>
        <w:numPr>
          <w:ilvl w:val="0"/>
          <w:numId w:val="9"/>
        </w:numPr>
        <w:spacing w:before="100" w:beforeAutospacing="1" w:after="100" w:afterAutospacing="1"/>
      </w:pPr>
      <w:r>
        <w:t>Herbarium Index Codes: A book published in 1990. Now maintained as an on-line database. Not clear if on-line version is TDWG standard. Help text associated with on-line searches. (</w:t>
      </w:r>
      <w:hyperlink r:id="rId13" w:tgtFrame="_top" w:history="1">
        <w:r>
          <w:rPr>
            <w:rStyle w:val="Hyperlink"/>
          </w:rPr>
          <w:t>http://sciweb.nybg.org/science2/IndexHerbariorum.asp</w:t>
        </w:r>
      </w:hyperlink>
      <w:r>
        <w:t xml:space="preserve">) </w:t>
      </w:r>
    </w:p>
    <w:p w14:paraId="42920A3D" w14:textId="77777777" w:rsidR="001955D8" w:rsidRDefault="001955D8" w:rsidP="001955D8">
      <w:pPr>
        <w:numPr>
          <w:ilvl w:val="0"/>
          <w:numId w:val="9"/>
        </w:numPr>
        <w:spacing w:before="100" w:beforeAutospacing="1" w:after="100" w:afterAutospacing="1"/>
      </w:pPr>
      <w:r>
        <w:t>Herbarium Information Standards and Protocols for Interchange of Data. Available as a document on-line or in print. Latest version available as a searchable database. (</w:t>
      </w:r>
      <w:hyperlink r:id="rId14" w:tgtFrame="_top" w:history="1">
        <w:r>
          <w:rPr>
            <w:rStyle w:val="Hyperlink"/>
          </w:rPr>
          <w:t>http://plantnet.rbgsyd.nsw.gov.au/HISCOM/HISPID/HISPID3/hispidright.html</w:t>
        </w:r>
      </w:hyperlink>
      <w:r>
        <w:t xml:space="preserve">) </w:t>
      </w:r>
    </w:p>
    <w:p w14:paraId="779F9608" w14:textId="77777777" w:rsidR="001955D8" w:rsidRDefault="001955D8" w:rsidP="001955D8">
      <w:pPr>
        <w:numPr>
          <w:ilvl w:val="0"/>
          <w:numId w:val="9"/>
        </w:numPr>
        <w:spacing w:before="100" w:beforeAutospacing="1" w:after="100" w:afterAutospacing="1"/>
      </w:pPr>
      <w:r>
        <w:t>Plant Names in Botanical Databases: A 1995 publication available on-line (</w:t>
      </w:r>
      <w:hyperlink r:id="rId15" w:tgtFrame="_top" w:history="1">
        <w:r>
          <w:rPr>
            <w:rStyle w:val="Hyperlink"/>
          </w:rPr>
          <w:t>http://www.tdwg.org/plants.html</w:t>
        </w:r>
      </w:hyperlink>
      <w:r>
        <w:t xml:space="preserve">) </w:t>
      </w:r>
    </w:p>
    <w:p w14:paraId="404BA2DF" w14:textId="77777777" w:rsidR="001955D8" w:rsidRDefault="001955D8" w:rsidP="001955D8">
      <w:pPr>
        <w:numPr>
          <w:ilvl w:val="0"/>
          <w:numId w:val="9"/>
        </w:numPr>
        <w:spacing w:before="100" w:beforeAutospacing="1" w:after="100" w:afterAutospacing="1"/>
      </w:pPr>
      <w:r>
        <w:t xml:space="preserve">Publication Abbreviations: A book series started in 1976. </w:t>
      </w:r>
    </w:p>
    <w:p w14:paraId="30B4297E" w14:textId="77777777" w:rsidR="001955D8" w:rsidRDefault="001955D8" w:rsidP="001955D8">
      <w:pPr>
        <w:numPr>
          <w:ilvl w:val="0"/>
          <w:numId w:val="9"/>
        </w:numPr>
        <w:spacing w:before="100" w:beforeAutospacing="1" w:after="100" w:afterAutospacing="1"/>
      </w:pPr>
      <w:r>
        <w:t>Plant occurrence and status scheme: A document published in 1995 and available on-line (</w:t>
      </w:r>
      <w:hyperlink r:id="rId16" w:tgtFrame="_top" w:history="1">
        <w:r>
          <w:rPr>
            <w:rStyle w:val="Hyperlink"/>
          </w:rPr>
          <w:t>http://www.tdwg.org/poss_standard.html</w:t>
        </w:r>
      </w:hyperlink>
      <w:r>
        <w:t xml:space="preserve">). </w:t>
      </w:r>
    </w:p>
    <w:p w14:paraId="0AA89082" w14:textId="77777777" w:rsidR="001955D8" w:rsidRDefault="001955D8" w:rsidP="001955D8">
      <w:pPr>
        <w:numPr>
          <w:ilvl w:val="0"/>
          <w:numId w:val="9"/>
        </w:numPr>
        <w:spacing w:before="100" w:beforeAutospacing="1" w:after="100" w:afterAutospacing="1"/>
      </w:pPr>
      <w:r>
        <w:t>DELTA (Description Language for Taxonomy): User guide published in 1986 with subsequent updates. Much available on line though linked to a particular implementation (</w:t>
      </w:r>
      <w:hyperlink r:id="rId17" w:tgtFrame="_top" w:history="1">
        <w:r>
          <w:rPr>
            <w:rStyle w:val="Hyperlink"/>
          </w:rPr>
          <w:t>http://delta-intkey.com/</w:t>
        </w:r>
      </w:hyperlink>
      <w:r>
        <w:t xml:space="preserve">) </w:t>
      </w:r>
    </w:p>
    <w:p w14:paraId="7FBC7482" w14:textId="77777777" w:rsidR="001955D8" w:rsidRDefault="001955D8" w:rsidP="009708D3">
      <w:pPr>
        <w:pStyle w:val="Heading2"/>
      </w:pPr>
      <w:bookmarkStart w:id="62" w:name="2_Newly_Adopted_Standards"/>
      <w:bookmarkStart w:id="63" w:name="2_Newly_Adopted_Standards_"/>
      <w:bookmarkStart w:id="64" w:name="_Toc122998496"/>
      <w:bookmarkEnd w:id="62"/>
      <w:bookmarkEnd w:id="63"/>
      <w:r>
        <w:t>Newly Adopted Standards:</w:t>
      </w:r>
      <w:bookmarkEnd w:id="64"/>
      <w:r>
        <w:t xml:space="preserve"> </w:t>
      </w:r>
    </w:p>
    <w:p w14:paraId="7BCEA2A6" w14:textId="77777777" w:rsidR="001955D8" w:rsidRDefault="001955D8" w:rsidP="001955D8">
      <w:pPr>
        <w:numPr>
          <w:ilvl w:val="0"/>
          <w:numId w:val="10"/>
        </w:numPr>
        <w:spacing w:before="100" w:beforeAutospacing="1" w:after="100" w:afterAutospacing="1"/>
      </w:pPr>
      <w:r>
        <w:t xml:space="preserve">ABCD: XML Schema, schema annotations, </w:t>
      </w:r>
      <w:proofErr w:type="spellStart"/>
      <w:r>
        <w:t>misc</w:t>
      </w:r>
      <w:proofErr w:type="spellEnd"/>
      <w:r>
        <w:t xml:space="preserve"> pdf documentation, database of 'concepts' used within the schema. (</w:t>
      </w:r>
      <w:hyperlink r:id="rId18" w:tgtFrame="_top" w:history="1">
        <w:r>
          <w:rPr>
            <w:rStyle w:val="Hyperlink"/>
          </w:rPr>
          <w:t>http://www.bgbm.org/TDWG/CODATA/ABCD-Versions.htm</w:t>
        </w:r>
      </w:hyperlink>
      <w:r>
        <w:t xml:space="preserve"> &amp; </w:t>
      </w:r>
      <w:hyperlink r:id="rId19" w:tgtFrame="_top" w:history="1">
        <w:r>
          <w:rPr>
            <w:rStyle w:val="Hyperlink"/>
          </w:rPr>
          <w:t>http://ww3.bgbm.org/abcddocs/AbcdIntroduction</w:t>
        </w:r>
      </w:hyperlink>
      <w:r>
        <w:t xml:space="preserve">) </w:t>
      </w:r>
    </w:p>
    <w:p w14:paraId="4142AB12" w14:textId="77777777" w:rsidR="001955D8" w:rsidRDefault="001955D8" w:rsidP="001955D8">
      <w:pPr>
        <w:numPr>
          <w:ilvl w:val="0"/>
          <w:numId w:val="10"/>
        </w:numPr>
        <w:spacing w:before="100" w:beforeAutospacing="1" w:after="100" w:afterAutospacing="1"/>
      </w:pPr>
      <w:r>
        <w:t>SDD: Extensive Wiki documentation and discussion including an initial draft of a 'Primer' document to get people started. Authors have difficulty keeping documentation up to date. (</w:t>
      </w:r>
      <w:hyperlink r:id="rId20" w:tgtFrame="_top" w:history="1">
        <w:r>
          <w:rPr>
            <w:rStyle w:val="Hyperlink"/>
          </w:rPr>
          <w:t>http://bdei.cs.umb.edu/twiki/bin/view/SDD/WebHome</w:t>
        </w:r>
      </w:hyperlink>
      <w:r>
        <w:t xml:space="preserve">) </w:t>
      </w:r>
    </w:p>
    <w:p w14:paraId="35A9B99E" w14:textId="77777777" w:rsidR="001955D8" w:rsidRDefault="001955D8" w:rsidP="001955D8">
      <w:pPr>
        <w:numPr>
          <w:ilvl w:val="0"/>
          <w:numId w:val="10"/>
        </w:numPr>
        <w:spacing w:before="100" w:beforeAutospacing="1" w:after="100" w:afterAutospacing="1"/>
      </w:pPr>
      <w:r>
        <w:t>Taxon Concept Schema: XML Schema, schema annotations exported as html, user guide as pdf, development wiki. (</w:t>
      </w:r>
      <w:hyperlink r:id="rId21" w:tgtFrame="_top" w:history="1">
        <w:r>
          <w:rPr>
            <w:rStyle w:val="Hyperlink"/>
          </w:rPr>
          <w:t>http://www.soc.napier.ac.uk/tdwg/index.php</w:t>
        </w:r>
      </w:hyperlink>
      <w:r>
        <w:t xml:space="preserve">) </w:t>
      </w:r>
    </w:p>
    <w:p w14:paraId="4B42A156" w14:textId="77777777" w:rsidR="001955D8" w:rsidRDefault="001955D8" w:rsidP="001955D8">
      <w:pPr>
        <w:pStyle w:val="Heading1"/>
      </w:pPr>
      <w:bookmarkStart w:id="65" w:name="Appendix_B_Documentation_Best_Pr"/>
      <w:bookmarkEnd w:id="65"/>
      <w:r>
        <w:br w:type="page"/>
      </w:r>
      <w:bookmarkStart w:id="66" w:name="_Toc122998497"/>
      <w:r>
        <w:lastRenderedPageBreak/>
        <w:t>Appendix B:</w:t>
      </w:r>
      <w:r w:rsidR="008E7E56">
        <w:t xml:space="preserve"> </w:t>
      </w:r>
      <w:r>
        <w:t xml:space="preserve">Documentation Best </w:t>
      </w:r>
      <w:r w:rsidR="0043156D">
        <w:t xml:space="preserve">Current </w:t>
      </w:r>
      <w:r>
        <w:t>Practice in Other Similar Standards Organisations</w:t>
      </w:r>
      <w:bookmarkEnd w:id="66"/>
      <w:r>
        <w:t xml:space="preserve"> </w:t>
      </w:r>
    </w:p>
    <w:p w14:paraId="56345042" w14:textId="77777777" w:rsidR="001955D8" w:rsidRDefault="001955D8" w:rsidP="009708D3">
      <w:pPr>
        <w:pStyle w:val="Heading2"/>
        <w:numPr>
          <w:ilvl w:val="1"/>
          <w:numId w:val="23"/>
        </w:numPr>
      </w:pPr>
      <w:bookmarkStart w:id="67" w:name="Summary"/>
      <w:bookmarkStart w:id="68" w:name="_Toc122998498"/>
      <w:bookmarkEnd w:id="67"/>
      <w:r>
        <w:t>Summary</w:t>
      </w:r>
      <w:bookmarkEnd w:id="68"/>
      <w:r>
        <w:t xml:space="preserve"> </w:t>
      </w:r>
    </w:p>
    <w:p w14:paraId="2FF7E306" w14:textId="77777777" w:rsidR="001955D8" w:rsidRDefault="001955D8" w:rsidP="001955D8">
      <w:r>
        <w:t xml:space="preserve">Best </w:t>
      </w:r>
      <w:r w:rsidR="0043156D">
        <w:t xml:space="preserve">current </w:t>
      </w:r>
      <w:r>
        <w:t xml:space="preserve">practice in the quality of documentation appears to be between W3C and IETF. Other bodies tend to copy these two organisations, but each organisation has useful lessons for TDWG. It is regrettable that a number of other standards organisations do not make their documentation freely available. </w:t>
      </w:r>
    </w:p>
    <w:p w14:paraId="53CD17FF" w14:textId="77777777" w:rsidR="0043156D" w:rsidRDefault="0043156D" w:rsidP="001955D8"/>
    <w:p w14:paraId="7E1E8207" w14:textId="77777777" w:rsidR="001955D8" w:rsidRPr="008063C5" w:rsidRDefault="001955D8" w:rsidP="006D537A">
      <w:r w:rsidRPr="008063C5">
        <w:t xml:space="preserve">The GGF strategy is notable and appealing </w:t>
      </w:r>
      <w:r w:rsidR="0043156D">
        <w:t>-</w:t>
      </w:r>
    </w:p>
    <w:p w14:paraId="736F3210" w14:textId="77777777" w:rsidR="001955D8" w:rsidRPr="0043156D" w:rsidRDefault="0043156D" w:rsidP="0043156D">
      <w:pPr>
        <w:ind w:left="720"/>
        <w:rPr>
          <w:i/>
        </w:rPr>
      </w:pPr>
      <w:r>
        <w:br/>
      </w:r>
      <w:r w:rsidR="008063C5" w:rsidRPr="0043156D">
        <w:rPr>
          <w:i/>
        </w:rPr>
        <w:t xml:space="preserve">Rationale and specification </w:t>
      </w:r>
      <w:r w:rsidR="001955D8" w:rsidRPr="0043156D">
        <w:rPr>
          <w:i/>
        </w:rPr>
        <w:t xml:space="preserve">of documentation + open document formats = best practice. </w:t>
      </w:r>
    </w:p>
    <w:p w14:paraId="0BE082D5" w14:textId="77777777" w:rsidR="001955D8" w:rsidRDefault="001955D8" w:rsidP="009708D3">
      <w:pPr>
        <w:pStyle w:val="Heading2"/>
      </w:pPr>
      <w:bookmarkStart w:id="69" w:name="Global_Grid_Forum"/>
      <w:bookmarkStart w:id="70" w:name="_Toc122998499"/>
      <w:bookmarkEnd w:id="69"/>
      <w:r>
        <w:t>Global Grid Forum</w:t>
      </w:r>
      <w:bookmarkEnd w:id="70"/>
      <w:r>
        <w:t xml:space="preserve"> </w:t>
      </w:r>
    </w:p>
    <w:p w14:paraId="3F07D1F6" w14:textId="77777777" w:rsidR="001955D8" w:rsidRDefault="001955D8" w:rsidP="001955D8">
      <w:pPr>
        <w:numPr>
          <w:ilvl w:val="0"/>
          <w:numId w:val="11"/>
        </w:numPr>
        <w:spacing w:before="100" w:beforeAutospacing="1" w:after="100" w:afterAutospacing="1"/>
      </w:pPr>
      <w:hyperlink r:id="rId22" w:tgtFrame="_top" w:history="1">
        <w:r>
          <w:rPr>
            <w:rStyle w:val="Hyperlink"/>
          </w:rPr>
          <w:t>http://www.ggf.org/index.php</w:t>
        </w:r>
      </w:hyperlink>
      <w:r>
        <w:t xml:space="preserve"> </w:t>
      </w:r>
    </w:p>
    <w:p w14:paraId="2A0EA721" w14:textId="77777777" w:rsidR="001955D8" w:rsidRDefault="001955D8" w:rsidP="001955D8">
      <w:pPr>
        <w:numPr>
          <w:ilvl w:val="0"/>
          <w:numId w:val="11"/>
        </w:numPr>
        <w:spacing w:before="100" w:beforeAutospacing="1" w:after="100" w:afterAutospacing="1"/>
      </w:pPr>
      <w:r>
        <w:t>First document in series sets out documentation requirements (</w:t>
      </w:r>
      <w:hyperlink r:id="rId23" w:tgtFrame="_top" w:history="1">
        <w:r>
          <w:rPr>
            <w:rStyle w:val="Hyperlink"/>
          </w:rPr>
          <w:t>http://www.ggf.org/documents/GFD.1.pdf</w:t>
        </w:r>
      </w:hyperlink>
      <w:r>
        <w:t xml:space="preserve">) </w:t>
      </w:r>
    </w:p>
    <w:p w14:paraId="0F2E71E3" w14:textId="77777777" w:rsidR="001955D8" w:rsidRDefault="001955D8" w:rsidP="001955D8">
      <w:pPr>
        <w:numPr>
          <w:ilvl w:val="0"/>
          <w:numId w:val="11"/>
        </w:numPr>
        <w:spacing w:before="100" w:beforeAutospacing="1" w:after="100" w:afterAutospacing="1"/>
      </w:pPr>
      <w:r>
        <w:t xml:space="preserve">Authors strongly encouraged to follow IETF Internet Drafts format where possible </w:t>
      </w:r>
    </w:p>
    <w:p w14:paraId="03D3BD3A" w14:textId="77777777" w:rsidR="001955D8" w:rsidRDefault="001955D8" w:rsidP="001955D8">
      <w:pPr>
        <w:numPr>
          <w:ilvl w:val="0"/>
          <w:numId w:val="11"/>
        </w:numPr>
        <w:spacing w:before="100" w:beforeAutospacing="1" w:after="100" w:afterAutospacing="1"/>
      </w:pPr>
      <w:r>
        <w:t xml:space="preserve">Documents must contain: </w:t>
      </w:r>
    </w:p>
    <w:p w14:paraId="6D0F108A" w14:textId="77777777" w:rsidR="001955D8" w:rsidRDefault="001955D8" w:rsidP="001955D8">
      <w:pPr>
        <w:numPr>
          <w:ilvl w:val="1"/>
          <w:numId w:val="11"/>
        </w:numPr>
        <w:spacing w:before="100" w:beforeAutospacing="1" w:after="100" w:afterAutospacing="1"/>
      </w:pPr>
      <w:r>
        <w:t xml:space="preserve">Document type: GWD-X or GFD-X, where X is one of several types including I(informational), E (experimental), P (Community Practice), or R (Recommendations track). </w:t>
      </w:r>
    </w:p>
    <w:p w14:paraId="75FA805B" w14:textId="77777777" w:rsidR="001955D8" w:rsidRDefault="001955D8" w:rsidP="001955D8">
      <w:pPr>
        <w:numPr>
          <w:ilvl w:val="1"/>
          <w:numId w:val="11"/>
        </w:numPr>
        <w:spacing w:before="100" w:beforeAutospacing="1" w:after="100" w:afterAutospacing="1"/>
      </w:pPr>
      <w:r>
        <w:t xml:space="preserve">Author name(s), affiliation(s), and contact information </w:t>
      </w:r>
    </w:p>
    <w:p w14:paraId="261B176D" w14:textId="77777777" w:rsidR="001955D8" w:rsidRDefault="001955D8" w:rsidP="001955D8">
      <w:pPr>
        <w:numPr>
          <w:ilvl w:val="1"/>
          <w:numId w:val="11"/>
        </w:numPr>
        <w:spacing w:before="100" w:beforeAutospacing="1" w:after="100" w:afterAutospacing="1"/>
      </w:pPr>
      <w:r>
        <w:t xml:space="preserve">Date of the document (original date and revised date). </w:t>
      </w:r>
    </w:p>
    <w:p w14:paraId="785E6784" w14:textId="77777777" w:rsidR="001955D8" w:rsidRDefault="001955D8" w:rsidP="001955D8">
      <w:pPr>
        <w:numPr>
          <w:ilvl w:val="1"/>
          <w:numId w:val="11"/>
        </w:numPr>
        <w:spacing w:before="100" w:beforeAutospacing="1" w:after="100" w:afterAutospacing="1"/>
      </w:pPr>
      <w:r>
        <w:t xml:space="preserve">Name of working group or research group (where applicable) </w:t>
      </w:r>
    </w:p>
    <w:p w14:paraId="58B638A0" w14:textId="77777777" w:rsidR="001955D8" w:rsidRDefault="001955D8" w:rsidP="001955D8">
      <w:pPr>
        <w:numPr>
          <w:ilvl w:val="1"/>
          <w:numId w:val="11"/>
        </w:numPr>
        <w:spacing w:before="100" w:beforeAutospacing="1" w:after="100" w:afterAutospacing="1"/>
      </w:pPr>
      <w:r>
        <w:t xml:space="preserve">Title of document </w:t>
      </w:r>
    </w:p>
    <w:p w14:paraId="61A72DC3" w14:textId="77777777" w:rsidR="001955D8" w:rsidRDefault="001955D8" w:rsidP="001955D8">
      <w:pPr>
        <w:numPr>
          <w:ilvl w:val="1"/>
          <w:numId w:val="11"/>
        </w:numPr>
        <w:spacing w:before="100" w:beforeAutospacing="1" w:after="100" w:afterAutospacing="1"/>
      </w:pPr>
      <w:r>
        <w:t xml:space="preserve">Document URL </w:t>
      </w:r>
    </w:p>
    <w:p w14:paraId="6593714C" w14:textId="77777777" w:rsidR="001955D8" w:rsidRDefault="001955D8" w:rsidP="001955D8">
      <w:pPr>
        <w:numPr>
          <w:ilvl w:val="1"/>
          <w:numId w:val="11"/>
        </w:numPr>
        <w:spacing w:before="100" w:beforeAutospacing="1" w:after="100" w:afterAutospacing="1"/>
      </w:pPr>
      <w:r>
        <w:t xml:space="preserve">1-2 paragraph abstract </w:t>
      </w:r>
    </w:p>
    <w:p w14:paraId="646E5A2E" w14:textId="77777777" w:rsidR="001955D8" w:rsidRDefault="001955D8" w:rsidP="001955D8">
      <w:pPr>
        <w:numPr>
          <w:ilvl w:val="1"/>
          <w:numId w:val="11"/>
        </w:numPr>
        <w:spacing w:before="100" w:beforeAutospacing="1" w:after="100" w:afterAutospacing="1"/>
      </w:pPr>
      <w:r>
        <w:t xml:space="preserve">a summary of security considerations. </w:t>
      </w:r>
    </w:p>
    <w:p w14:paraId="7886944A" w14:textId="77777777" w:rsidR="001955D8" w:rsidRDefault="001955D8" w:rsidP="001955D8">
      <w:r>
        <w:t>Institute of Electrical and Electron</w:t>
      </w:r>
      <w:r w:rsidR="00D67114">
        <w:t>ic</w:t>
      </w:r>
      <w:r w:rsidR="00090EA3">
        <w:t>s</w:t>
      </w:r>
      <w:r>
        <w:t xml:space="preserve"> Engineers </w:t>
      </w:r>
    </w:p>
    <w:p w14:paraId="5DF3C534" w14:textId="77777777" w:rsidR="001955D8" w:rsidRDefault="001955D8" w:rsidP="001955D8">
      <w:pPr>
        <w:numPr>
          <w:ilvl w:val="0"/>
          <w:numId w:val="12"/>
        </w:numPr>
        <w:spacing w:before="100" w:beforeAutospacing="1" w:after="100" w:afterAutospacing="1"/>
      </w:pPr>
      <w:hyperlink r:id="rId24" w:tgtFrame="_top" w:history="1">
        <w:r>
          <w:rPr>
            <w:rStyle w:val="Hyperlink"/>
          </w:rPr>
          <w:t>http://www.ieee.org/portal/site</w:t>
        </w:r>
      </w:hyperlink>
      <w:r>
        <w:t xml:space="preserve"> </w:t>
      </w:r>
    </w:p>
    <w:p w14:paraId="6BE15280" w14:textId="77777777" w:rsidR="001955D8" w:rsidRDefault="001955D8" w:rsidP="001955D8">
      <w:pPr>
        <w:numPr>
          <w:ilvl w:val="0"/>
          <w:numId w:val="12"/>
        </w:numPr>
        <w:spacing w:before="100" w:beforeAutospacing="1" w:after="100" w:afterAutospacing="1"/>
      </w:pPr>
      <w:r>
        <w:t>Difficult to find out much about as this group</w:t>
      </w:r>
      <w:r w:rsidR="008063C5">
        <w:t>;</w:t>
      </w:r>
      <w:r>
        <w:t xml:space="preserve"> appear largely commercial. </w:t>
      </w:r>
    </w:p>
    <w:p w14:paraId="3E26E6F2" w14:textId="77777777" w:rsidR="001955D8" w:rsidRDefault="001955D8" w:rsidP="001955D8">
      <w:r>
        <w:t xml:space="preserve">Internet Engineering Task Force </w:t>
      </w:r>
    </w:p>
    <w:p w14:paraId="7576A1B6" w14:textId="77777777" w:rsidR="001955D8" w:rsidRDefault="001955D8" w:rsidP="001955D8">
      <w:pPr>
        <w:numPr>
          <w:ilvl w:val="0"/>
          <w:numId w:val="13"/>
        </w:numPr>
        <w:spacing w:before="100" w:beforeAutospacing="1" w:after="100" w:afterAutospacing="1"/>
      </w:pPr>
      <w:hyperlink r:id="rId25" w:tgtFrame="_top" w:history="1">
        <w:r>
          <w:rPr>
            <w:rStyle w:val="Hyperlink"/>
          </w:rPr>
          <w:t>http://www.ietf.org/</w:t>
        </w:r>
      </w:hyperlink>
      <w:r>
        <w:t xml:space="preserve"> </w:t>
      </w:r>
    </w:p>
    <w:p w14:paraId="6326AE1D" w14:textId="77777777" w:rsidR="001955D8" w:rsidRDefault="001955D8" w:rsidP="001955D8">
      <w:pPr>
        <w:numPr>
          <w:ilvl w:val="0"/>
          <w:numId w:val="13"/>
        </w:numPr>
        <w:spacing w:before="100" w:beforeAutospacing="1" w:after="100" w:afterAutospacing="1"/>
      </w:pPr>
      <w:r>
        <w:t>Detailed document describing document formatting (</w:t>
      </w:r>
      <w:hyperlink r:id="rId26" w:tgtFrame="_top" w:history="1">
        <w:r>
          <w:rPr>
            <w:rStyle w:val="Hyperlink"/>
          </w:rPr>
          <w:t>http://www.ietf.org/ietf/1id-guidelines.html</w:t>
        </w:r>
      </w:hyperlink>
      <w:r>
        <w:t xml:space="preserve">) </w:t>
      </w:r>
    </w:p>
    <w:p w14:paraId="5DF2770F" w14:textId="77777777" w:rsidR="001955D8" w:rsidRDefault="001955D8" w:rsidP="001955D8">
      <w:pPr>
        <w:numPr>
          <w:ilvl w:val="1"/>
          <w:numId w:val="13"/>
        </w:numPr>
        <w:spacing w:before="100" w:beforeAutospacing="1" w:after="100" w:afterAutospacing="1"/>
      </w:pPr>
      <w:r>
        <w:t xml:space="preserve">ASCII text only for standard documents. </w:t>
      </w:r>
    </w:p>
    <w:p w14:paraId="39CE6333" w14:textId="77777777" w:rsidR="001955D8" w:rsidRDefault="001955D8" w:rsidP="001955D8">
      <w:pPr>
        <w:numPr>
          <w:ilvl w:val="1"/>
          <w:numId w:val="13"/>
        </w:numPr>
        <w:spacing w:before="100" w:beforeAutospacing="1" w:after="100" w:afterAutospacing="1"/>
      </w:pPr>
      <w:r>
        <w:t xml:space="preserve">May have accompanying (but non-normative documents). </w:t>
      </w:r>
    </w:p>
    <w:p w14:paraId="3DC072D2" w14:textId="77777777" w:rsidR="001955D8" w:rsidRDefault="001955D8" w:rsidP="001955D8">
      <w:pPr>
        <w:numPr>
          <w:ilvl w:val="1"/>
          <w:numId w:val="13"/>
        </w:numPr>
        <w:spacing w:before="100" w:beforeAutospacing="1" w:after="100" w:afterAutospacing="1"/>
      </w:pPr>
      <w:r>
        <w:t xml:space="preserve">Documents are the standards. </w:t>
      </w:r>
    </w:p>
    <w:p w14:paraId="1B01AD38" w14:textId="77777777" w:rsidR="001955D8" w:rsidRDefault="001955D8" w:rsidP="001955D8">
      <w:pPr>
        <w:numPr>
          <w:ilvl w:val="1"/>
          <w:numId w:val="13"/>
        </w:numPr>
        <w:spacing w:before="100" w:beforeAutospacing="1" w:after="100" w:afterAutospacing="1"/>
      </w:pPr>
      <w:r>
        <w:t xml:space="preserve">Strong on IP issues. </w:t>
      </w:r>
    </w:p>
    <w:p w14:paraId="2A5F0966" w14:textId="77777777" w:rsidR="001955D8" w:rsidRDefault="001955D8" w:rsidP="001955D8">
      <w:r>
        <w:t xml:space="preserve">International Multimedia Telecommunications Consortium </w:t>
      </w:r>
    </w:p>
    <w:p w14:paraId="1AF84F8B" w14:textId="77777777" w:rsidR="001955D8" w:rsidRDefault="001955D8" w:rsidP="001955D8">
      <w:pPr>
        <w:numPr>
          <w:ilvl w:val="0"/>
          <w:numId w:val="14"/>
        </w:numPr>
        <w:spacing w:before="100" w:beforeAutospacing="1" w:after="100" w:afterAutospacing="1"/>
      </w:pPr>
      <w:hyperlink r:id="rId27" w:tgtFrame="_top" w:history="1">
        <w:r>
          <w:rPr>
            <w:rStyle w:val="Hyperlink"/>
          </w:rPr>
          <w:t>http://imtc.org/</w:t>
        </w:r>
      </w:hyperlink>
      <w:r>
        <w:t xml:space="preserve"> </w:t>
      </w:r>
    </w:p>
    <w:p w14:paraId="431057E5" w14:textId="77777777" w:rsidR="001955D8" w:rsidRDefault="001955D8" w:rsidP="001955D8">
      <w:pPr>
        <w:numPr>
          <w:ilvl w:val="0"/>
          <w:numId w:val="14"/>
        </w:numPr>
        <w:spacing w:before="100" w:beforeAutospacing="1" w:after="100" w:afterAutospacing="1"/>
      </w:pPr>
      <w:r>
        <w:lastRenderedPageBreak/>
        <w:t xml:space="preserve">Does not produce standards of its own but works with other bodies notably IETF. </w:t>
      </w:r>
    </w:p>
    <w:p w14:paraId="6508C235" w14:textId="77777777" w:rsidR="001955D8" w:rsidRDefault="001955D8" w:rsidP="001955D8">
      <w:r>
        <w:t xml:space="preserve">International Organisation for Standardization </w:t>
      </w:r>
    </w:p>
    <w:p w14:paraId="1C0F592D" w14:textId="77777777" w:rsidR="001955D8" w:rsidRDefault="001955D8" w:rsidP="001955D8">
      <w:pPr>
        <w:numPr>
          <w:ilvl w:val="0"/>
          <w:numId w:val="15"/>
        </w:numPr>
        <w:spacing w:before="100" w:beforeAutospacing="1" w:after="100" w:afterAutospacing="1"/>
      </w:pPr>
      <w:hyperlink r:id="rId28" w:tgtFrame="_top" w:history="1">
        <w:r>
          <w:rPr>
            <w:rStyle w:val="Hyperlink"/>
          </w:rPr>
          <w:t>http://www.iso.org/iso/en/ISOOnline.frontpage</w:t>
        </w:r>
      </w:hyperlink>
      <w:r>
        <w:t xml:space="preserve"> </w:t>
      </w:r>
    </w:p>
    <w:p w14:paraId="13DCD8BC" w14:textId="77777777" w:rsidR="001955D8" w:rsidRDefault="001955D8" w:rsidP="001955D8">
      <w:pPr>
        <w:numPr>
          <w:ilvl w:val="0"/>
          <w:numId w:val="15"/>
        </w:numPr>
        <w:spacing w:before="100" w:beforeAutospacing="1" w:after="100" w:afterAutospacing="1"/>
      </w:pPr>
      <w:r>
        <w:t xml:space="preserve">Over 14,000 standards and long history. </w:t>
      </w:r>
    </w:p>
    <w:p w14:paraId="1A735F6B" w14:textId="77777777" w:rsidR="001955D8" w:rsidRDefault="001955D8" w:rsidP="001955D8">
      <w:pPr>
        <w:numPr>
          <w:ilvl w:val="0"/>
          <w:numId w:val="15"/>
        </w:numPr>
        <w:spacing w:before="100" w:beforeAutospacing="1" w:after="100" w:afterAutospacing="1"/>
      </w:pPr>
      <w:r>
        <w:t xml:space="preserve">Documents are the standards. </w:t>
      </w:r>
    </w:p>
    <w:p w14:paraId="57204B69" w14:textId="77777777" w:rsidR="001955D8" w:rsidRDefault="001955D8" w:rsidP="001955D8">
      <w:pPr>
        <w:numPr>
          <w:ilvl w:val="0"/>
          <w:numId w:val="15"/>
        </w:numPr>
        <w:spacing w:before="100" w:beforeAutospacing="1" w:after="100" w:afterAutospacing="1"/>
      </w:pPr>
      <w:r>
        <w:t>Detailed documentation for docs (</w:t>
      </w:r>
      <w:hyperlink r:id="rId29" w:tgtFrame="_top" w:history="1">
        <w:r>
          <w:rPr>
            <w:rStyle w:val="Hyperlink"/>
          </w:rPr>
          <w:t>http://isotc.iso.org/livelink/livelink/fetch/2000/2122/3146825/4229629/texts_list.htm</w:t>
        </w:r>
      </w:hyperlink>
      <w:r>
        <w:t xml:space="preserve">) </w:t>
      </w:r>
    </w:p>
    <w:p w14:paraId="0CF9D630" w14:textId="77777777" w:rsidR="001955D8" w:rsidRDefault="001955D8" w:rsidP="001955D8">
      <w:r>
        <w:t xml:space="preserve">Organization for the Advancement of Structured Information Standards </w:t>
      </w:r>
    </w:p>
    <w:p w14:paraId="679A9726" w14:textId="77777777" w:rsidR="001955D8" w:rsidRDefault="001955D8" w:rsidP="001955D8">
      <w:pPr>
        <w:numPr>
          <w:ilvl w:val="0"/>
          <w:numId w:val="16"/>
        </w:numPr>
        <w:spacing w:before="100" w:beforeAutospacing="1" w:after="100" w:afterAutospacing="1"/>
      </w:pPr>
      <w:hyperlink r:id="rId30" w:tgtFrame="_top" w:history="1">
        <w:r>
          <w:rPr>
            <w:rStyle w:val="Hyperlink"/>
          </w:rPr>
          <w:t>http://www.oasis-open.org/home/index.php</w:t>
        </w:r>
      </w:hyperlink>
      <w:r>
        <w:t xml:space="preserve"> </w:t>
      </w:r>
    </w:p>
    <w:p w14:paraId="30A570FC" w14:textId="77777777" w:rsidR="001955D8" w:rsidRDefault="001955D8" w:rsidP="001955D8">
      <w:pPr>
        <w:numPr>
          <w:ilvl w:val="0"/>
          <w:numId w:val="16"/>
        </w:numPr>
        <w:spacing w:before="100" w:beforeAutospacing="1" w:after="100" w:afterAutospacing="1"/>
      </w:pPr>
      <w:r>
        <w:t xml:space="preserve">"A specification may be composed of any number of files of different types, though any such multi-part specification must have a single specification name and version number. Irrespective of the number and status of the constituent parts, the specification as a whole must be approved by a single TC ballot. " </w:t>
      </w:r>
    </w:p>
    <w:p w14:paraId="55EC47C4" w14:textId="77777777" w:rsidR="001955D8" w:rsidRDefault="001955D8" w:rsidP="001955D8">
      <w:pPr>
        <w:numPr>
          <w:ilvl w:val="0"/>
          <w:numId w:val="16"/>
        </w:numPr>
        <w:spacing w:before="100" w:beforeAutospacing="1" w:after="100" w:afterAutospacing="1"/>
      </w:pPr>
      <w:r>
        <w:t>"All documents and other files produced by the TC, including specifications at any level of approval, must use the OASIS file naming scheme, and must include the OASIS copyright notice. All document files must also use the OASIS document templates." (</w:t>
      </w:r>
      <w:hyperlink r:id="rId31" w:tgtFrame="_top" w:history="1">
        <w:r>
          <w:rPr>
            <w:rStyle w:val="Hyperlink"/>
          </w:rPr>
          <w:t>http://docs.oasis-open.org/templates/</w:t>
        </w:r>
      </w:hyperlink>
      <w:r>
        <w:t xml:space="preserve">) </w:t>
      </w:r>
    </w:p>
    <w:p w14:paraId="648A0A56" w14:textId="77777777" w:rsidR="001955D8" w:rsidRDefault="001955D8" w:rsidP="001955D8">
      <w:pPr>
        <w:numPr>
          <w:ilvl w:val="0"/>
          <w:numId w:val="16"/>
        </w:numPr>
        <w:spacing w:before="100" w:beforeAutospacing="1" w:after="100" w:afterAutospacing="1"/>
      </w:pPr>
      <w:r>
        <w:t xml:space="preserve">Templates are provided for working in MS Word, </w:t>
      </w:r>
      <w:r>
        <w:rPr>
          <w:rStyle w:val="twikinewlink"/>
        </w:rPr>
        <w:t>OpenOffice</w:t>
      </w:r>
      <w:hyperlink r:id="rId32" w:tooltip="Create this topic" w:history="1">
        <w:r>
          <w:rPr>
            <w:rStyle w:val="Hyperlink"/>
            <w:vertAlign w:val="superscript"/>
          </w:rPr>
          <w:t>?</w:t>
        </w:r>
        <w:r>
          <w:rPr>
            <w:rStyle w:val="Hyperlink"/>
          </w:rPr>
          <w:t xml:space="preserve"> </w:t>
        </w:r>
      </w:hyperlink>
      <w:r>
        <w:t xml:space="preserve">? and XHTML. </w:t>
      </w:r>
    </w:p>
    <w:p w14:paraId="1EBB60CF" w14:textId="77777777" w:rsidR="001955D8" w:rsidRDefault="001955D8" w:rsidP="001955D8">
      <w:r>
        <w:t xml:space="preserve">Open Geospatial Consortium </w:t>
      </w:r>
    </w:p>
    <w:p w14:paraId="157D9754" w14:textId="77777777" w:rsidR="001955D8" w:rsidRDefault="001955D8" w:rsidP="001955D8">
      <w:pPr>
        <w:numPr>
          <w:ilvl w:val="0"/>
          <w:numId w:val="17"/>
        </w:numPr>
        <w:spacing w:before="100" w:beforeAutospacing="1" w:after="100" w:afterAutospacing="1"/>
      </w:pPr>
      <w:hyperlink r:id="rId33" w:tgtFrame="_top" w:history="1">
        <w:r>
          <w:rPr>
            <w:rStyle w:val="Hyperlink"/>
          </w:rPr>
          <w:t>http://www.opengeospatial.org/</w:t>
        </w:r>
      </w:hyperlink>
      <w:r>
        <w:t xml:space="preserve"> </w:t>
      </w:r>
    </w:p>
    <w:p w14:paraId="0E2338DA" w14:textId="77777777" w:rsidR="001955D8" w:rsidRDefault="001955D8" w:rsidP="001955D8">
      <w:pPr>
        <w:numPr>
          <w:ilvl w:val="0"/>
          <w:numId w:val="17"/>
        </w:numPr>
        <w:spacing w:before="100" w:beforeAutospacing="1" w:after="100" w:afterAutospacing="1"/>
      </w:pPr>
      <w:r>
        <w:t xml:space="preserve">Released as PDF (and white papers as Word docs). </w:t>
      </w:r>
    </w:p>
    <w:p w14:paraId="7848B3AC" w14:textId="77777777" w:rsidR="001955D8" w:rsidRDefault="001955D8" w:rsidP="001955D8">
      <w:pPr>
        <w:numPr>
          <w:ilvl w:val="0"/>
          <w:numId w:val="17"/>
        </w:numPr>
        <w:spacing w:before="100" w:beforeAutospacing="1" w:after="100" w:afterAutospacing="1"/>
      </w:pPr>
      <w:r>
        <w:t xml:space="preserve">Appears to be a clear format/template used. </w:t>
      </w:r>
    </w:p>
    <w:p w14:paraId="1821BB55" w14:textId="77777777" w:rsidR="001955D8" w:rsidRDefault="001955D8" w:rsidP="001955D8">
      <w:pPr>
        <w:numPr>
          <w:ilvl w:val="0"/>
          <w:numId w:val="17"/>
        </w:numPr>
        <w:spacing w:before="100" w:beforeAutospacing="1" w:after="100" w:afterAutospacing="1"/>
      </w:pPr>
      <w:r>
        <w:t xml:space="preserve">Can't find documentation on website (may be members only) </w:t>
      </w:r>
    </w:p>
    <w:p w14:paraId="611C6A4B" w14:textId="77777777" w:rsidR="001955D8" w:rsidRDefault="001955D8" w:rsidP="001955D8">
      <w:r>
        <w:t xml:space="preserve">Web Services Interoperability Organisation </w:t>
      </w:r>
    </w:p>
    <w:p w14:paraId="1A26A4DA" w14:textId="77777777" w:rsidR="001955D8" w:rsidRDefault="001955D8" w:rsidP="001955D8">
      <w:pPr>
        <w:numPr>
          <w:ilvl w:val="0"/>
          <w:numId w:val="18"/>
        </w:numPr>
        <w:spacing w:before="100" w:beforeAutospacing="1" w:after="100" w:afterAutospacing="1"/>
      </w:pPr>
      <w:hyperlink r:id="rId34" w:tgtFrame="_top" w:history="1">
        <w:r>
          <w:rPr>
            <w:rStyle w:val="Hyperlink"/>
          </w:rPr>
          <w:t>http://www.ws-i.org/</w:t>
        </w:r>
      </w:hyperlink>
      <w:r>
        <w:t xml:space="preserve"> </w:t>
      </w:r>
    </w:p>
    <w:p w14:paraId="578EFE5C" w14:textId="77777777" w:rsidR="001955D8" w:rsidRDefault="001955D8" w:rsidP="001955D8">
      <w:pPr>
        <w:numPr>
          <w:ilvl w:val="0"/>
          <w:numId w:val="18"/>
        </w:numPr>
        <w:spacing w:before="100" w:beforeAutospacing="1" w:after="100" w:afterAutospacing="1"/>
      </w:pPr>
      <w:r>
        <w:t xml:space="preserve">Issue documents are PDF </w:t>
      </w:r>
    </w:p>
    <w:p w14:paraId="23C0EDFC" w14:textId="77777777" w:rsidR="001955D8" w:rsidRDefault="001955D8" w:rsidP="001955D8">
      <w:pPr>
        <w:numPr>
          <w:ilvl w:val="0"/>
          <w:numId w:val="18"/>
        </w:numPr>
        <w:spacing w:before="100" w:beforeAutospacing="1" w:after="100" w:afterAutospacing="1"/>
      </w:pPr>
      <w:r>
        <w:t xml:space="preserve">Standards ('deliverables') include software. </w:t>
      </w:r>
    </w:p>
    <w:p w14:paraId="3B7698DD" w14:textId="77777777" w:rsidR="001955D8" w:rsidRDefault="001955D8" w:rsidP="001955D8">
      <w:pPr>
        <w:numPr>
          <w:ilvl w:val="0"/>
          <w:numId w:val="18"/>
        </w:numPr>
        <w:spacing w:before="100" w:beforeAutospacing="1" w:after="100" w:afterAutospacing="1"/>
      </w:pPr>
      <w:r>
        <w:t xml:space="preserve">Supply MS Word templates for creation of documents. </w:t>
      </w:r>
    </w:p>
    <w:p w14:paraId="4FD33897" w14:textId="77777777" w:rsidR="001955D8" w:rsidRDefault="001955D8" w:rsidP="001955D8">
      <w:pPr>
        <w:numPr>
          <w:ilvl w:val="0"/>
          <w:numId w:val="18"/>
        </w:numPr>
        <w:spacing w:before="100" w:beforeAutospacing="1" w:after="100" w:afterAutospacing="1"/>
      </w:pPr>
      <w:r>
        <w:t xml:space="preserve">Document format is very similar to W3C format. </w:t>
      </w:r>
    </w:p>
    <w:p w14:paraId="752EDEAE" w14:textId="77777777" w:rsidR="001955D8" w:rsidRDefault="001955D8" w:rsidP="001955D8">
      <w:pPr>
        <w:numPr>
          <w:ilvl w:val="0"/>
          <w:numId w:val="18"/>
        </w:numPr>
        <w:spacing w:before="100" w:beforeAutospacing="1" w:after="100" w:afterAutospacing="1"/>
      </w:pPr>
      <w:r>
        <w:t xml:space="preserve">Details may be in members only area. </w:t>
      </w:r>
    </w:p>
    <w:p w14:paraId="2221B3A5" w14:textId="77777777" w:rsidR="001955D8" w:rsidRDefault="001955D8" w:rsidP="001955D8">
      <w:r>
        <w:t xml:space="preserve">World Wide Web Consortium </w:t>
      </w:r>
    </w:p>
    <w:p w14:paraId="01F59324" w14:textId="77777777" w:rsidR="001955D8" w:rsidRDefault="001955D8" w:rsidP="001955D8">
      <w:pPr>
        <w:numPr>
          <w:ilvl w:val="0"/>
          <w:numId w:val="19"/>
        </w:numPr>
        <w:spacing w:before="100" w:beforeAutospacing="1" w:after="100" w:afterAutospacing="1"/>
      </w:pPr>
      <w:hyperlink r:id="rId35" w:tgtFrame="_top" w:history="1">
        <w:r>
          <w:rPr>
            <w:rStyle w:val="Hyperlink"/>
          </w:rPr>
          <w:t>http://www.w3.org/</w:t>
        </w:r>
      </w:hyperlink>
      <w:r>
        <w:t xml:space="preserve"> </w:t>
      </w:r>
    </w:p>
    <w:p w14:paraId="451A8985" w14:textId="77777777" w:rsidR="001955D8" w:rsidRDefault="001955D8" w:rsidP="001955D8">
      <w:pPr>
        <w:numPr>
          <w:ilvl w:val="0"/>
          <w:numId w:val="19"/>
        </w:numPr>
        <w:spacing w:before="100" w:beforeAutospacing="1" w:after="100" w:afterAutospacing="1"/>
      </w:pPr>
      <w:r>
        <w:t>Well defined document rules (</w:t>
      </w:r>
      <w:hyperlink r:id="rId36" w:tgtFrame="_top" w:history="1">
        <w:r>
          <w:rPr>
            <w:rStyle w:val="Hyperlink"/>
          </w:rPr>
          <w:t>http://www.w3.org/2005/07/pubrules</w:t>
        </w:r>
      </w:hyperlink>
      <w:r>
        <w:t xml:space="preserve">) </w:t>
      </w:r>
    </w:p>
    <w:p w14:paraId="261A8B10" w14:textId="77777777" w:rsidR="001955D8" w:rsidRDefault="001955D8" w:rsidP="001955D8">
      <w:pPr>
        <w:numPr>
          <w:ilvl w:val="0"/>
          <w:numId w:val="19"/>
        </w:numPr>
        <w:spacing w:before="100" w:beforeAutospacing="1" w:after="100" w:afterAutospacing="1"/>
      </w:pPr>
      <w:r>
        <w:t>Well defined style (</w:t>
      </w:r>
      <w:hyperlink r:id="rId37" w:tgtFrame="_top" w:history="1">
        <w:r>
          <w:rPr>
            <w:rStyle w:val="Hyperlink"/>
          </w:rPr>
          <w:t>http://www.w3.org/Provider/Style/</w:t>
        </w:r>
      </w:hyperlink>
      <w:r>
        <w:t xml:space="preserve">) </w:t>
      </w:r>
    </w:p>
    <w:p w14:paraId="6355A3D3" w14:textId="77777777" w:rsidR="001955D8" w:rsidRDefault="001955D8" w:rsidP="001955D8">
      <w:pPr>
        <w:numPr>
          <w:ilvl w:val="0"/>
          <w:numId w:val="19"/>
        </w:numPr>
        <w:spacing w:before="100" w:beforeAutospacing="1" w:after="100" w:afterAutospacing="1"/>
      </w:pPr>
      <w:r>
        <w:t>Well defined help on authoring documents (</w:t>
      </w:r>
      <w:hyperlink r:id="rId38" w:tgtFrame="_top" w:history="1">
        <w:r>
          <w:rPr>
            <w:rStyle w:val="Hyperlink"/>
          </w:rPr>
          <w:t>http://www.w3.org/2001/06/manual/</w:t>
        </w:r>
      </w:hyperlink>
      <w:r>
        <w:t xml:space="preserve">) </w:t>
      </w:r>
    </w:p>
    <w:p w14:paraId="677ACCA3" w14:textId="77777777" w:rsidR="001955D8" w:rsidRDefault="001955D8" w:rsidP="001955D8">
      <w:pPr>
        <w:numPr>
          <w:ilvl w:val="0"/>
          <w:numId w:val="19"/>
        </w:numPr>
        <w:spacing w:before="100" w:beforeAutospacing="1" w:after="100" w:afterAutospacing="1"/>
      </w:pPr>
      <w:r>
        <w:t>Some guides only available to members (</w:t>
      </w:r>
      <w:hyperlink r:id="rId39" w:tgtFrame="_top" w:history="1">
        <w:r>
          <w:rPr>
            <w:rStyle w:val="Hyperlink"/>
          </w:rPr>
          <w:t>http://www.w3.org/Guide/Reports</w:t>
        </w:r>
      </w:hyperlink>
      <w:r>
        <w:t xml:space="preserve">) </w:t>
      </w:r>
    </w:p>
    <w:p w14:paraId="6D097423" w14:textId="77777777" w:rsidR="001955D8" w:rsidRDefault="001955D8" w:rsidP="009708D3">
      <w:pPr>
        <w:pStyle w:val="Heading2"/>
        <w:numPr>
          <w:ilvl w:val="0"/>
          <w:numId w:val="0"/>
        </w:numPr>
      </w:pPr>
    </w:p>
    <w:p w14:paraId="1EB94446" w14:textId="77777777" w:rsidR="001955D8" w:rsidRPr="001955D8" w:rsidRDefault="001955D8" w:rsidP="001955D8"/>
    <w:p w14:paraId="447CF7F0" w14:textId="77777777" w:rsidR="001955D8" w:rsidRPr="001955D8" w:rsidRDefault="001955D8" w:rsidP="001955D8"/>
    <w:p w14:paraId="0940891C" w14:textId="77777777" w:rsidR="001955D8" w:rsidRDefault="001955D8" w:rsidP="001955D8"/>
    <w:p w14:paraId="0BD89F43" w14:textId="77777777" w:rsidR="001955D8" w:rsidRDefault="001955D8" w:rsidP="001955D8"/>
    <w:p w14:paraId="106287A3" w14:textId="77777777" w:rsidR="00F8138C" w:rsidRPr="001955D8" w:rsidRDefault="001955D8" w:rsidP="001955D8">
      <w:pPr>
        <w:tabs>
          <w:tab w:val="left" w:pos="7605"/>
        </w:tabs>
      </w:pPr>
      <w:r>
        <w:tab/>
      </w:r>
    </w:p>
    <w:sectPr w:rsidR="00F8138C" w:rsidRPr="001955D8" w:rsidSect="00153169">
      <w:footerReference w:type="default" r:id="rId4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088F" w14:textId="77777777" w:rsidR="00226ABF" w:rsidRDefault="00226ABF">
      <w:r>
        <w:separator/>
      </w:r>
    </w:p>
    <w:p w14:paraId="1369381C" w14:textId="77777777" w:rsidR="00226ABF" w:rsidRDefault="00226ABF"/>
  </w:endnote>
  <w:endnote w:type="continuationSeparator" w:id="0">
    <w:p w14:paraId="25F11E57" w14:textId="77777777" w:rsidR="00226ABF" w:rsidRDefault="00226ABF">
      <w:r>
        <w:continuationSeparator/>
      </w:r>
    </w:p>
    <w:p w14:paraId="2E25C10E" w14:textId="77777777" w:rsidR="00226ABF" w:rsidRDefault="00226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13E1" w14:textId="77777777" w:rsidR="006C1C69" w:rsidRDefault="006C1C69" w:rsidP="001955D8">
    <w:pPr>
      <w:pStyle w:val="Footer"/>
      <w:jc w:val="right"/>
    </w:pPr>
    <w:r>
      <w:t xml:space="preserve">Page </w:t>
    </w:r>
    <w:r>
      <w:fldChar w:fldCharType="begin"/>
    </w:r>
    <w:r>
      <w:instrText xml:space="preserve"> PAGE   \* MERGEFORMAT </w:instrText>
    </w:r>
    <w:r>
      <w:fldChar w:fldCharType="separate"/>
    </w:r>
    <w:r w:rsidR="00E86241">
      <w:rPr>
        <w:noProof/>
      </w:rPr>
      <w:t>10</w:t>
    </w:r>
    <w:r>
      <w:fldChar w:fldCharType="end"/>
    </w:r>
    <w:r>
      <w:t xml:space="preserve"> of </w:t>
    </w:r>
    <w:fldSimple w:instr=" NUMPAGES   \* MERGEFORMAT ">
      <w:r w:rsidR="00E86241">
        <w:rPr>
          <w:noProof/>
        </w:rPr>
        <w:t>10</w:t>
      </w:r>
    </w:fldSimple>
    <w:r>
      <w:t xml:space="preserve"> </w:t>
    </w:r>
  </w:p>
  <w:p w14:paraId="5AAC870A" w14:textId="77777777" w:rsidR="006C1C69" w:rsidRDefault="006C1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ED89" w14:textId="77777777" w:rsidR="00226ABF" w:rsidRDefault="00226ABF">
      <w:r>
        <w:separator/>
      </w:r>
    </w:p>
    <w:p w14:paraId="4BDDAE02" w14:textId="77777777" w:rsidR="00226ABF" w:rsidRDefault="00226ABF"/>
  </w:footnote>
  <w:footnote w:type="continuationSeparator" w:id="0">
    <w:p w14:paraId="71559E39" w14:textId="77777777" w:rsidR="00226ABF" w:rsidRDefault="00226ABF">
      <w:r>
        <w:continuationSeparator/>
      </w:r>
    </w:p>
    <w:p w14:paraId="7CA3D5A2" w14:textId="77777777" w:rsidR="00226ABF" w:rsidRDefault="00226A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998"/>
    <w:multiLevelType w:val="multilevel"/>
    <w:tmpl w:val="BCFA3F8C"/>
    <w:name w:val="RogerNumbering2"/>
    <w:lvl w:ilvl="0">
      <w:start w:val="1"/>
      <w:numFmt w:val="decimal"/>
      <w:lvlText w:val="%1."/>
      <w:lvlJc w:val="left"/>
      <w:pPr>
        <w:tabs>
          <w:tab w:val="num" w:pos="720"/>
        </w:tabs>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5971383"/>
    <w:multiLevelType w:val="multilevel"/>
    <w:tmpl w:val="4B02E1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06377"/>
    <w:multiLevelType w:val="multilevel"/>
    <w:tmpl w:val="3212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5753B"/>
    <w:multiLevelType w:val="multilevel"/>
    <w:tmpl w:val="3CB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31D15"/>
    <w:multiLevelType w:val="multilevel"/>
    <w:tmpl w:val="DE2255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4594F"/>
    <w:multiLevelType w:val="multilevel"/>
    <w:tmpl w:val="F4726E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C5D36"/>
    <w:multiLevelType w:val="multilevel"/>
    <w:tmpl w:val="D2AA46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B57EB"/>
    <w:multiLevelType w:val="multilevel"/>
    <w:tmpl w:val="49DE2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E0091"/>
    <w:multiLevelType w:val="multilevel"/>
    <w:tmpl w:val="E86C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170FE"/>
    <w:multiLevelType w:val="multilevel"/>
    <w:tmpl w:val="38B6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E55A3"/>
    <w:multiLevelType w:val="multilevel"/>
    <w:tmpl w:val="32BE2EEC"/>
    <w:name w:val="RogerNumbering"/>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2DBC31CC"/>
    <w:multiLevelType w:val="multilevel"/>
    <w:tmpl w:val="24AE93BE"/>
    <w:styleLink w:val="Number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5B052C0"/>
    <w:multiLevelType w:val="hybridMultilevel"/>
    <w:tmpl w:val="AB52F5EA"/>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ADF2B66"/>
    <w:multiLevelType w:val="multilevel"/>
    <w:tmpl w:val="2332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4218A"/>
    <w:multiLevelType w:val="multilevel"/>
    <w:tmpl w:val="9CBC4A7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F5C28"/>
    <w:multiLevelType w:val="multilevel"/>
    <w:tmpl w:val="112C0776"/>
    <w:styleLink w:val="StyleNumbered"/>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2DB6B34"/>
    <w:multiLevelType w:val="multilevel"/>
    <w:tmpl w:val="D654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D7689"/>
    <w:multiLevelType w:val="multilevel"/>
    <w:tmpl w:val="50C8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52CAB"/>
    <w:multiLevelType w:val="multilevel"/>
    <w:tmpl w:val="B70A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E312B"/>
    <w:multiLevelType w:val="multilevel"/>
    <w:tmpl w:val="301621A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5C29B0"/>
    <w:multiLevelType w:val="multilevel"/>
    <w:tmpl w:val="2EB43B78"/>
    <w:name w:val="RogerNumbering22"/>
    <w:lvl w:ilvl="0">
      <w:start w:val="1"/>
      <w:numFmt w:val="decimal"/>
      <w:lvlText w:val="%1."/>
      <w:lvlJc w:val="left"/>
      <w:pPr>
        <w:tabs>
          <w:tab w:val="num" w:pos="720"/>
        </w:tabs>
        <w:ind w:left="360" w:hanging="360"/>
      </w:pPr>
      <w:rPr>
        <w:rFonts w:hint="default"/>
      </w:rPr>
    </w:lvl>
    <w:lvl w:ilvl="1">
      <w:start w:val="1"/>
      <w:numFmt w:val="decimal"/>
      <w:pStyle w:val="Heading2"/>
      <w:suff w:val="space"/>
      <w:lvlText w:val="%2."/>
      <w:lvlJc w:val="left"/>
      <w:pPr>
        <w:ind w:left="0" w:firstLine="0"/>
      </w:pPr>
      <w:rPr>
        <w:rFonts w:hint="default"/>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15:restartNumberingAfterBreak="0">
    <w:nsid w:val="7C2F6CD2"/>
    <w:multiLevelType w:val="multilevel"/>
    <w:tmpl w:val="0E7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94674"/>
    <w:multiLevelType w:val="multilevel"/>
    <w:tmpl w:val="19067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890106">
    <w:abstractNumId w:val="15"/>
  </w:num>
  <w:num w:numId="2" w16cid:durableId="1413702514">
    <w:abstractNumId w:val="11"/>
  </w:num>
  <w:num w:numId="3" w16cid:durableId="1679383028">
    <w:abstractNumId w:val="6"/>
  </w:num>
  <w:num w:numId="4" w16cid:durableId="891307498">
    <w:abstractNumId w:val="5"/>
  </w:num>
  <w:num w:numId="5" w16cid:durableId="1405491844">
    <w:abstractNumId w:val="14"/>
  </w:num>
  <w:num w:numId="6" w16cid:durableId="2115519549">
    <w:abstractNumId w:val="1"/>
  </w:num>
  <w:num w:numId="7" w16cid:durableId="681665425">
    <w:abstractNumId w:val="4"/>
  </w:num>
  <w:num w:numId="8" w16cid:durableId="224724431">
    <w:abstractNumId w:val="19"/>
  </w:num>
  <w:num w:numId="9" w16cid:durableId="2113938479">
    <w:abstractNumId w:val="8"/>
  </w:num>
  <w:num w:numId="10" w16cid:durableId="1582451270">
    <w:abstractNumId w:val="16"/>
  </w:num>
  <w:num w:numId="11" w16cid:durableId="831681070">
    <w:abstractNumId w:val="7"/>
  </w:num>
  <w:num w:numId="12" w16cid:durableId="625811989">
    <w:abstractNumId w:val="21"/>
  </w:num>
  <w:num w:numId="13" w16cid:durableId="898055612">
    <w:abstractNumId w:val="22"/>
  </w:num>
  <w:num w:numId="14" w16cid:durableId="48579160">
    <w:abstractNumId w:val="3"/>
  </w:num>
  <w:num w:numId="15" w16cid:durableId="2089573767">
    <w:abstractNumId w:val="17"/>
  </w:num>
  <w:num w:numId="16" w16cid:durableId="1082869317">
    <w:abstractNumId w:val="2"/>
  </w:num>
  <w:num w:numId="17" w16cid:durableId="2026057616">
    <w:abstractNumId w:val="9"/>
  </w:num>
  <w:num w:numId="18" w16cid:durableId="1604877328">
    <w:abstractNumId w:val="13"/>
  </w:num>
  <w:num w:numId="19" w16cid:durableId="1129781667">
    <w:abstractNumId w:val="18"/>
  </w:num>
  <w:num w:numId="20" w16cid:durableId="834345772">
    <w:abstractNumId w:val="12"/>
  </w:num>
  <w:num w:numId="21" w16cid:durableId="172762998">
    <w:abstractNumId w:val="20"/>
  </w:num>
  <w:num w:numId="22" w16cid:durableId="2656954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66282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56"/>
    <w:rsid w:val="0000020F"/>
    <w:rsid w:val="00010793"/>
    <w:rsid w:val="00011B89"/>
    <w:rsid w:val="00013401"/>
    <w:rsid w:val="00020621"/>
    <w:rsid w:val="00023845"/>
    <w:rsid w:val="00030392"/>
    <w:rsid w:val="000364E7"/>
    <w:rsid w:val="00036DE1"/>
    <w:rsid w:val="00041650"/>
    <w:rsid w:val="00044265"/>
    <w:rsid w:val="00052B98"/>
    <w:rsid w:val="00053CE5"/>
    <w:rsid w:val="000628D4"/>
    <w:rsid w:val="00064117"/>
    <w:rsid w:val="00064EA7"/>
    <w:rsid w:val="00067BCB"/>
    <w:rsid w:val="000711C3"/>
    <w:rsid w:val="000714FA"/>
    <w:rsid w:val="00076DC9"/>
    <w:rsid w:val="00077F89"/>
    <w:rsid w:val="00090EA3"/>
    <w:rsid w:val="00090F0E"/>
    <w:rsid w:val="0009727F"/>
    <w:rsid w:val="000A06C2"/>
    <w:rsid w:val="000A1568"/>
    <w:rsid w:val="000A27C2"/>
    <w:rsid w:val="000A3B5C"/>
    <w:rsid w:val="000A4628"/>
    <w:rsid w:val="000A591F"/>
    <w:rsid w:val="000A6380"/>
    <w:rsid w:val="000B3E9A"/>
    <w:rsid w:val="000B44FE"/>
    <w:rsid w:val="000C252C"/>
    <w:rsid w:val="000C48A9"/>
    <w:rsid w:val="000D39D1"/>
    <w:rsid w:val="000D410E"/>
    <w:rsid w:val="000D4770"/>
    <w:rsid w:val="000D6AE5"/>
    <w:rsid w:val="000D7C4D"/>
    <w:rsid w:val="000E6C20"/>
    <w:rsid w:val="000E6F36"/>
    <w:rsid w:val="000F0F7D"/>
    <w:rsid w:val="000F149B"/>
    <w:rsid w:val="000F4030"/>
    <w:rsid w:val="000F50E8"/>
    <w:rsid w:val="000F511D"/>
    <w:rsid w:val="00100233"/>
    <w:rsid w:val="00100F49"/>
    <w:rsid w:val="00105BA6"/>
    <w:rsid w:val="00111E99"/>
    <w:rsid w:val="00113810"/>
    <w:rsid w:val="00114E2F"/>
    <w:rsid w:val="00115852"/>
    <w:rsid w:val="00120849"/>
    <w:rsid w:val="001229AF"/>
    <w:rsid w:val="00127855"/>
    <w:rsid w:val="00131E04"/>
    <w:rsid w:val="00132918"/>
    <w:rsid w:val="00133890"/>
    <w:rsid w:val="00136E84"/>
    <w:rsid w:val="00140558"/>
    <w:rsid w:val="0014139B"/>
    <w:rsid w:val="00146496"/>
    <w:rsid w:val="00146CE4"/>
    <w:rsid w:val="0014760D"/>
    <w:rsid w:val="00150449"/>
    <w:rsid w:val="00151E71"/>
    <w:rsid w:val="00153169"/>
    <w:rsid w:val="001548CA"/>
    <w:rsid w:val="00154CA5"/>
    <w:rsid w:val="00162494"/>
    <w:rsid w:val="00164B79"/>
    <w:rsid w:val="00170DFE"/>
    <w:rsid w:val="00171841"/>
    <w:rsid w:val="001731EF"/>
    <w:rsid w:val="0017677C"/>
    <w:rsid w:val="00177232"/>
    <w:rsid w:val="001953EB"/>
    <w:rsid w:val="001955D8"/>
    <w:rsid w:val="0019643A"/>
    <w:rsid w:val="001A0D8B"/>
    <w:rsid w:val="001A25F4"/>
    <w:rsid w:val="001B0FB5"/>
    <w:rsid w:val="001B3FEE"/>
    <w:rsid w:val="001B61AE"/>
    <w:rsid w:val="001C15C0"/>
    <w:rsid w:val="001C1D08"/>
    <w:rsid w:val="001C2350"/>
    <w:rsid w:val="001C478F"/>
    <w:rsid w:val="001C5B46"/>
    <w:rsid w:val="001D3570"/>
    <w:rsid w:val="001E2FDE"/>
    <w:rsid w:val="001F02D3"/>
    <w:rsid w:val="001F1F88"/>
    <w:rsid w:val="0020102D"/>
    <w:rsid w:val="00201EC8"/>
    <w:rsid w:val="00203598"/>
    <w:rsid w:val="00203824"/>
    <w:rsid w:val="0020573C"/>
    <w:rsid w:val="0020592E"/>
    <w:rsid w:val="00206E16"/>
    <w:rsid w:val="00210A36"/>
    <w:rsid w:val="00210B52"/>
    <w:rsid w:val="0021259F"/>
    <w:rsid w:val="00221D3C"/>
    <w:rsid w:val="00222E2F"/>
    <w:rsid w:val="0022578F"/>
    <w:rsid w:val="00226ABF"/>
    <w:rsid w:val="00231547"/>
    <w:rsid w:val="00232742"/>
    <w:rsid w:val="00236436"/>
    <w:rsid w:val="0024106C"/>
    <w:rsid w:val="002412F9"/>
    <w:rsid w:val="002446CA"/>
    <w:rsid w:val="00247CC7"/>
    <w:rsid w:val="00250F75"/>
    <w:rsid w:val="0025331A"/>
    <w:rsid w:val="002549EF"/>
    <w:rsid w:val="0025563A"/>
    <w:rsid w:val="002561F8"/>
    <w:rsid w:val="0025686B"/>
    <w:rsid w:val="002569D8"/>
    <w:rsid w:val="0026093C"/>
    <w:rsid w:val="00263123"/>
    <w:rsid w:val="00267BA4"/>
    <w:rsid w:val="00270E18"/>
    <w:rsid w:val="00271BAC"/>
    <w:rsid w:val="002751C9"/>
    <w:rsid w:val="00277C56"/>
    <w:rsid w:val="002814D8"/>
    <w:rsid w:val="00282DD0"/>
    <w:rsid w:val="00284563"/>
    <w:rsid w:val="00285ACC"/>
    <w:rsid w:val="00286D26"/>
    <w:rsid w:val="00292E1C"/>
    <w:rsid w:val="002A1359"/>
    <w:rsid w:val="002A1CDA"/>
    <w:rsid w:val="002B0999"/>
    <w:rsid w:val="002B2F21"/>
    <w:rsid w:val="002B38F6"/>
    <w:rsid w:val="002B627A"/>
    <w:rsid w:val="002B7778"/>
    <w:rsid w:val="002C2C34"/>
    <w:rsid w:val="002C4D6E"/>
    <w:rsid w:val="002C557E"/>
    <w:rsid w:val="002C6EE1"/>
    <w:rsid w:val="002D2133"/>
    <w:rsid w:val="002E23E9"/>
    <w:rsid w:val="002E31C9"/>
    <w:rsid w:val="002E39B5"/>
    <w:rsid w:val="002E5F9D"/>
    <w:rsid w:val="002F15B9"/>
    <w:rsid w:val="002F1D80"/>
    <w:rsid w:val="002F6E95"/>
    <w:rsid w:val="00301E12"/>
    <w:rsid w:val="00305524"/>
    <w:rsid w:val="0030797C"/>
    <w:rsid w:val="00310DB6"/>
    <w:rsid w:val="00310DFD"/>
    <w:rsid w:val="00311245"/>
    <w:rsid w:val="00314984"/>
    <w:rsid w:val="00314AC4"/>
    <w:rsid w:val="0032240D"/>
    <w:rsid w:val="003274AD"/>
    <w:rsid w:val="00327F84"/>
    <w:rsid w:val="0033264C"/>
    <w:rsid w:val="00334383"/>
    <w:rsid w:val="00334E81"/>
    <w:rsid w:val="0034040E"/>
    <w:rsid w:val="003422DF"/>
    <w:rsid w:val="00344B06"/>
    <w:rsid w:val="00347CF2"/>
    <w:rsid w:val="00353384"/>
    <w:rsid w:val="0035769A"/>
    <w:rsid w:val="00360716"/>
    <w:rsid w:val="00362EF3"/>
    <w:rsid w:val="00363F6B"/>
    <w:rsid w:val="0037258A"/>
    <w:rsid w:val="00372EC3"/>
    <w:rsid w:val="00374309"/>
    <w:rsid w:val="00397B9C"/>
    <w:rsid w:val="003A3134"/>
    <w:rsid w:val="003B0AA9"/>
    <w:rsid w:val="003B5BE1"/>
    <w:rsid w:val="003B5EC4"/>
    <w:rsid w:val="003B6D06"/>
    <w:rsid w:val="003B7CA2"/>
    <w:rsid w:val="003C201B"/>
    <w:rsid w:val="003C2F5B"/>
    <w:rsid w:val="003C3C8B"/>
    <w:rsid w:val="003C5A3F"/>
    <w:rsid w:val="003C73B0"/>
    <w:rsid w:val="003D00DF"/>
    <w:rsid w:val="003D14A5"/>
    <w:rsid w:val="003D4E71"/>
    <w:rsid w:val="003F0ECC"/>
    <w:rsid w:val="003F18D8"/>
    <w:rsid w:val="003F2486"/>
    <w:rsid w:val="003F6122"/>
    <w:rsid w:val="003F6A6A"/>
    <w:rsid w:val="003F6AB2"/>
    <w:rsid w:val="003F7AAE"/>
    <w:rsid w:val="00401731"/>
    <w:rsid w:val="0040371E"/>
    <w:rsid w:val="00403CB2"/>
    <w:rsid w:val="004044C1"/>
    <w:rsid w:val="00413EEF"/>
    <w:rsid w:val="004169CF"/>
    <w:rsid w:val="00421265"/>
    <w:rsid w:val="004240B3"/>
    <w:rsid w:val="00424B94"/>
    <w:rsid w:val="00426007"/>
    <w:rsid w:val="004263D4"/>
    <w:rsid w:val="0043156D"/>
    <w:rsid w:val="00431FFD"/>
    <w:rsid w:val="004337AC"/>
    <w:rsid w:val="004344FD"/>
    <w:rsid w:val="00434D7B"/>
    <w:rsid w:val="00435701"/>
    <w:rsid w:val="00441D27"/>
    <w:rsid w:val="00443703"/>
    <w:rsid w:val="00444A9E"/>
    <w:rsid w:val="00447B30"/>
    <w:rsid w:val="0045204C"/>
    <w:rsid w:val="00453102"/>
    <w:rsid w:val="00456986"/>
    <w:rsid w:val="00457FDB"/>
    <w:rsid w:val="00464B67"/>
    <w:rsid w:val="00471EB9"/>
    <w:rsid w:val="00472B8D"/>
    <w:rsid w:val="00492044"/>
    <w:rsid w:val="0049335B"/>
    <w:rsid w:val="004A2AFE"/>
    <w:rsid w:val="004A7198"/>
    <w:rsid w:val="004B2A08"/>
    <w:rsid w:val="004C1F03"/>
    <w:rsid w:val="004C51D0"/>
    <w:rsid w:val="004C660E"/>
    <w:rsid w:val="004D0537"/>
    <w:rsid w:val="004D0AC0"/>
    <w:rsid w:val="004E1179"/>
    <w:rsid w:val="004E2381"/>
    <w:rsid w:val="004E242A"/>
    <w:rsid w:val="004E2EF1"/>
    <w:rsid w:val="004E621D"/>
    <w:rsid w:val="00503008"/>
    <w:rsid w:val="0051167D"/>
    <w:rsid w:val="005139A6"/>
    <w:rsid w:val="00515704"/>
    <w:rsid w:val="0052001E"/>
    <w:rsid w:val="005267BE"/>
    <w:rsid w:val="00535C65"/>
    <w:rsid w:val="00541675"/>
    <w:rsid w:val="005466E1"/>
    <w:rsid w:val="00563DCB"/>
    <w:rsid w:val="00575F61"/>
    <w:rsid w:val="005809D4"/>
    <w:rsid w:val="00583609"/>
    <w:rsid w:val="00590CD1"/>
    <w:rsid w:val="0059130F"/>
    <w:rsid w:val="00591F50"/>
    <w:rsid w:val="00593CA2"/>
    <w:rsid w:val="00594F71"/>
    <w:rsid w:val="00595326"/>
    <w:rsid w:val="00597377"/>
    <w:rsid w:val="0059761F"/>
    <w:rsid w:val="005A01E6"/>
    <w:rsid w:val="005A0951"/>
    <w:rsid w:val="005A619F"/>
    <w:rsid w:val="005B0299"/>
    <w:rsid w:val="005B083D"/>
    <w:rsid w:val="005B0ED1"/>
    <w:rsid w:val="005B171A"/>
    <w:rsid w:val="005B58E9"/>
    <w:rsid w:val="005C10E5"/>
    <w:rsid w:val="005C70F5"/>
    <w:rsid w:val="005D3A55"/>
    <w:rsid w:val="005D59B7"/>
    <w:rsid w:val="005D5ED4"/>
    <w:rsid w:val="005D624D"/>
    <w:rsid w:val="005E343C"/>
    <w:rsid w:val="005F2700"/>
    <w:rsid w:val="005F2AE6"/>
    <w:rsid w:val="005F553D"/>
    <w:rsid w:val="00602509"/>
    <w:rsid w:val="0060351A"/>
    <w:rsid w:val="00604348"/>
    <w:rsid w:val="00613F45"/>
    <w:rsid w:val="0061641D"/>
    <w:rsid w:val="00617341"/>
    <w:rsid w:val="0062178E"/>
    <w:rsid w:val="006217D7"/>
    <w:rsid w:val="00622287"/>
    <w:rsid w:val="00626876"/>
    <w:rsid w:val="006320BF"/>
    <w:rsid w:val="00632BF7"/>
    <w:rsid w:val="00652E5B"/>
    <w:rsid w:val="00655321"/>
    <w:rsid w:val="0065547B"/>
    <w:rsid w:val="00662420"/>
    <w:rsid w:val="00665CA2"/>
    <w:rsid w:val="006713BE"/>
    <w:rsid w:val="00687AF7"/>
    <w:rsid w:val="00695818"/>
    <w:rsid w:val="006A22E6"/>
    <w:rsid w:val="006A2B81"/>
    <w:rsid w:val="006B166C"/>
    <w:rsid w:val="006B16CC"/>
    <w:rsid w:val="006B24A6"/>
    <w:rsid w:val="006B3E15"/>
    <w:rsid w:val="006B49B7"/>
    <w:rsid w:val="006C1C69"/>
    <w:rsid w:val="006D22CE"/>
    <w:rsid w:val="006D3269"/>
    <w:rsid w:val="006D537A"/>
    <w:rsid w:val="006D662D"/>
    <w:rsid w:val="006E5ABE"/>
    <w:rsid w:val="006E5DB4"/>
    <w:rsid w:val="006F321C"/>
    <w:rsid w:val="006F49C6"/>
    <w:rsid w:val="006F49C9"/>
    <w:rsid w:val="006F72CD"/>
    <w:rsid w:val="007004E7"/>
    <w:rsid w:val="0070619A"/>
    <w:rsid w:val="0070620C"/>
    <w:rsid w:val="00711506"/>
    <w:rsid w:val="00717558"/>
    <w:rsid w:val="00720FFD"/>
    <w:rsid w:val="00723F89"/>
    <w:rsid w:val="007240AB"/>
    <w:rsid w:val="007250B2"/>
    <w:rsid w:val="00725918"/>
    <w:rsid w:val="00725F51"/>
    <w:rsid w:val="0072615E"/>
    <w:rsid w:val="00726287"/>
    <w:rsid w:val="00730872"/>
    <w:rsid w:val="00743C78"/>
    <w:rsid w:val="007459EF"/>
    <w:rsid w:val="007474EB"/>
    <w:rsid w:val="0075084D"/>
    <w:rsid w:val="0075309B"/>
    <w:rsid w:val="00753173"/>
    <w:rsid w:val="00756163"/>
    <w:rsid w:val="007641F7"/>
    <w:rsid w:val="007648D2"/>
    <w:rsid w:val="0076547B"/>
    <w:rsid w:val="00770BB5"/>
    <w:rsid w:val="007750A4"/>
    <w:rsid w:val="007805C5"/>
    <w:rsid w:val="00782F5D"/>
    <w:rsid w:val="007851EC"/>
    <w:rsid w:val="00785795"/>
    <w:rsid w:val="0078616E"/>
    <w:rsid w:val="00791BBB"/>
    <w:rsid w:val="007924E4"/>
    <w:rsid w:val="00793FF7"/>
    <w:rsid w:val="007A3BF3"/>
    <w:rsid w:val="007A4AF2"/>
    <w:rsid w:val="007A558A"/>
    <w:rsid w:val="007B31DD"/>
    <w:rsid w:val="007B34B6"/>
    <w:rsid w:val="007B7150"/>
    <w:rsid w:val="007C3A76"/>
    <w:rsid w:val="007C3DB7"/>
    <w:rsid w:val="007C592B"/>
    <w:rsid w:val="007C6E2B"/>
    <w:rsid w:val="007D0953"/>
    <w:rsid w:val="007D6000"/>
    <w:rsid w:val="007D62F4"/>
    <w:rsid w:val="007E0185"/>
    <w:rsid w:val="007E06E1"/>
    <w:rsid w:val="007E0789"/>
    <w:rsid w:val="007E2D94"/>
    <w:rsid w:val="007E3232"/>
    <w:rsid w:val="007E3645"/>
    <w:rsid w:val="007E4640"/>
    <w:rsid w:val="007E69AB"/>
    <w:rsid w:val="007F170A"/>
    <w:rsid w:val="007F427F"/>
    <w:rsid w:val="007F737E"/>
    <w:rsid w:val="008003DD"/>
    <w:rsid w:val="008063C5"/>
    <w:rsid w:val="00806FFE"/>
    <w:rsid w:val="00815BA2"/>
    <w:rsid w:val="008166F7"/>
    <w:rsid w:val="00816B6B"/>
    <w:rsid w:val="00827CBB"/>
    <w:rsid w:val="008326DD"/>
    <w:rsid w:val="00833847"/>
    <w:rsid w:val="008429BF"/>
    <w:rsid w:val="00847BC0"/>
    <w:rsid w:val="00850C1D"/>
    <w:rsid w:val="00851534"/>
    <w:rsid w:val="0085184D"/>
    <w:rsid w:val="008522AD"/>
    <w:rsid w:val="00852A32"/>
    <w:rsid w:val="00856E1D"/>
    <w:rsid w:val="00860644"/>
    <w:rsid w:val="0086287A"/>
    <w:rsid w:val="008631BE"/>
    <w:rsid w:val="008638E0"/>
    <w:rsid w:val="00871AF7"/>
    <w:rsid w:val="00874CD8"/>
    <w:rsid w:val="00880F4C"/>
    <w:rsid w:val="0088481F"/>
    <w:rsid w:val="008848BB"/>
    <w:rsid w:val="00891AE2"/>
    <w:rsid w:val="008A02BF"/>
    <w:rsid w:val="008B0EC9"/>
    <w:rsid w:val="008B6587"/>
    <w:rsid w:val="008D00AC"/>
    <w:rsid w:val="008D16F6"/>
    <w:rsid w:val="008D3AAA"/>
    <w:rsid w:val="008D47CE"/>
    <w:rsid w:val="008D5991"/>
    <w:rsid w:val="008D64A3"/>
    <w:rsid w:val="008E5D92"/>
    <w:rsid w:val="008E7E56"/>
    <w:rsid w:val="008F54B8"/>
    <w:rsid w:val="00900443"/>
    <w:rsid w:val="00900D99"/>
    <w:rsid w:val="00902D43"/>
    <w:rsid w:val="009053AC"/>
    <w:rsid w:val="00911A5F"/>
    <w:rsid w:val="009147AC"/>
    <w:rsid w:val="00924887"/>
    <w:rsid w:val="009269F4"/>
    <w:rsid w:val="0093332A"/>
    <w:rsid w:val="00934A3D"/>
    <w:rsid w:val="009423BD"/>
    <w:rsid w:val="0094428B"/>
    <w:rsid w:val="0094606A"/>
    <w:rsid w:val="00947734"/>
    <w:rsid w:val="00952F05"/>
    <w:rsid w:val="00954FAF"/>
    <w:rsid w:val="009564B5"/>
    <w:rsid w:val="00962597"/>
    <w:rsid w:val="009627F4"/>
    <w:rsid w:val="009661F3"/>
    <w:rsid w:val="00967A1B"/>
    <w:rsid w:val="009708D3"/>
    <w:rsid w:val="00973857"/>
    <w:rsid w:val="00975EC5"/>
    <w:rsid w:val="00976DDB"/>
    <w:rsid w:val="0097750F"/>
    <w:rsid w:val="00980124"/>
    <w:rsid w:val="0098093A"/>
    <w:rsid w:val="00982E86"/>
    <w:rsid w:val="00990A35"/>
    <w:rsid w:val="009922B7"/>
    <w:rsid w:val="009975B5"/>
    <w:rsid w:val="009A2558"/>
    <w:rsid w:val="009A3FDD"/>
    <w:rsid w:val="009A5EB6"/>
    <w:rsid w:val="009A6CD3"/>
    <w:rsid w:val="009B029E"/>
    <w:rsid w:val="009B2439"/>
    <w:rsid w:val="009B3ABE"/>
    <w:rsid w:val="009B4233"/>
    <w:rsid w:val="009B7322"/>
    <w:rsid w:val="009C0D24"/>
    <w:rsid w:val="009C5EC4"/>
    <w:rsid w:val="009C7B62"/>
    <w:rsid w:val="009D630A"/>
    <w:rsid w:val="009D743F"/>
    <w:rsid w:val="009E20EC"/>
    <w:rsid w:val="009E250E"/>
    <w:rsid w:val="009E3008"/>
    <w:rsid w:val="009E44EF"/>
    <w:rsid w:val="009E482E"/>
    <w:rsid w:val="009E562D"/>
    <w:rsid w:val="009E672E"/>
    <w:rsid w:val="009F5E4A"/>
    <w:rsid w:val="009F5FDC"/>
    <w:rsid w:val="009F739E"/>
    <w:rsid w:val="00A00271"/>
    <w:rsid w:val="00A01557"/>
    <w:rsid w:val="00A03200"/>
    <w:rsid w:val="00A13972"/>
    <w:rsid w:val="00A17C03"/>
    <w:rsid w:val="00A17D90"/>
    <w:rsid w:val="00A17F0E"/>
    <w:rsid w:val="00A22253"/>
    <w:rsid w:val="00A24306"/>
    <w:rsid w:val="00A24791"/>
    <w:rsid w:val="00A26C49"/>
    <w:rsid w:val="00A3032A"/>
    <w:rsid w:val="00A32611"/>
    <w:rsid w:val="00A473E3"/>
    <w:rsid w:val="00A47E95"/>
    <w:rsid w:val="00A50FD2"/>
    <w:rsid w:val="00A54319"/>
    <w:rsid w:val="00A55951"/>
    <w:rsid w:val="00A5598E"/>
    <w:rsid w:val="00A55F06"/>
    <w:rsid w:val="00A56DE0"/>
    <w:rsid w:val="00A624FD"/>
    <w:rsid w:val="00A67B2E"/>
    <w:rsid w:val="00A77F9B"/>
    <w:rsid w:val="00A8047D"/>
    <w:rsid w:val="00A805B5"/>
    <w:rsid w:val="00A8077A"/>
    <w:rsid w:val="00A81D9B"/>
    <w:rsid w:val="00A830CA"/>
    <w:rsid w:val="00A84EB5"/>
    <w:rsid w:val="00A90065"/>
    <w:rsid w:val="00A9153A"/>
    <w:rsid w:val="00A93B9E"/>
    <w:rsid w:val="00A95023"/>
    <w:rsid w:val="00AA071A"/>
    <w:rsid w:val="00AA2C05"/>
    <w:rsid w:val="00AA2D1E"/>
    <w:rsid w:val="00AA58BB"/>
    <w:rsid w:val="00AB6A5C"/>
    <w:rsid w:val="00AC00E7"/>
    <w:rsid w:val="00AC241F"/>
    <w:rsid w:val="00AC381E"/>
    <w:rsid w:val="00AC7ADC"/>
    <w:rsid w:val="00AD12BA"/>
    <w:rsid w:val="00AE64AB"/>
    <w:rsid w:val="00AE7796"/>
    <w:rsid w:val="00AF1BF5"/>
    <w:rsid w:val="00AF396E"/>
    <w:rsid w:val="00AF65C7"/>
    <w:rsid w:val="00AF77BE"/>
    <w:rsid w:val="00B00826"/>
    <w:rsid w:val="00B13532"/>
    <w:rsid w:val="00B200E7"/>
    <w:rsid w:val="00B30532"/>
    <w:rsid w:val="00B35FDF"/>
    <w:rsid w:val="00B37944"/>
    <w:rsid w:val="00B411F5"/>
    <w:rsid w:val="00B4195B"/>
    <w:rsid w:val="00B46DD3"/>
    <w:rsid w:val="00B56039"/>
    <w:rsid w:val="00B569FB"/>
    <w:rsid w:val="00B571F5"/>
    <w:rsid w:val="00B639D2"/>
    <w:rsid w:val="00B66E1A"/>
    <w:rsid w:val="00B678FA"/>
    <w:rsid w:val="00B70C5E"/>
    <w:rsid w:val="00B76157"/>
    <w:rsid w:val="00B80D4B"/>
    <w:rsid w:val="00B8265E"/>
    <w:rsid w:val="00B84F1F"/>
    <w:rsid w:val="00B86B53"/>
    <w:rsid w:val="00B95CE8"/>
    <w:rsid w:val="00B9735D"/>
    <w:rsid w:val="00BA771A"/>
    <w:rsid w:val="00BB16DC"/>
    <w:rsid w:val="00BB5D77"/>
    <w:rsid w:val="00BB61D0"/>
    <w:rsid w:val="00BB6E49"/>
    <w:rsid w:val="00BB7A26"/>
    <w:rsid w:val="00BC0971"/>
    <w:rsid w:val="00BC23C6"/>
    <w:rsid w:val="00BD18AE"/>
    <w:rsid w:val="00BD5E6F"/>
    <w:rsid w:val="00BD765E"/>
    <w:rsid w:val="00BE2B87"/>
    <w:rsid w:val="00BE2FA8"/>
    <w:rsid w:val="00BF100E"/>
    <w:rsid w:val="00BF3E0E"/>
    <w:rsid w:val="00BF6387"/>
    <w:rsid w:val="00BF7219"/>
    <w:rsid w:val="00C0077C"/>
    <w:rsid w:val="00C00DAF"/>
    <w:rsid w:val="00C033EE"/>
    <w:rsid w:val="00C07AF3"/>
    <w:rsid w:val="00C1053B"/>
    <w:rsid w:val="00C12412"/>
    <w:rsid w:val="00C12480"/>
    <w:rsid w:val="00C229F0"/>
    <w:rsid w:val="00C23C91"/>
    <w:rsid w:val="00C31775"/>
    <w:rsid w:val="00C31AC4"/>
    <w:rsid w:val="00C340C5"/>
    <w:rsid w:val="00C46E64"/>
    <w:rsid w:val="00C471D4"/>
    <w:rsid w:val="00C50E7D"/>
    <w:rsid w:val="00C55365"/>
    <w:rsid w:val="00C5594D"/>
    <w:rsid w:val="00C63DBA"/>
    <w:rsid w:val="00C65D33"/>
    <w:rsid w:val="00C65EB2"/>
    <w:rsid w:val="00C672DA"/>
    <w:rsid w:val="00C70D9D"/>
    <w:rsid w:val="00C71FA2"/>
    <w:rsid w:val="00C744AE"/>
    <w:rsid w:val="00C754CE"/>
    <w:rsid w:val="00C76A8C"/>
    <w:rsid w:val="00C81CF2"/>
    <w:rsid w:val="00C860EF"/>
    <w:rsid w:val="00C91CA7"/>
    <w:rsid w:val="00C925D2"/>
    <w:rsid w:val="00C942E3"/>
    <w:rsid w:val="00C953A9"/>
    <w:rsid w:val="00C95B4F"/>
    <w:rsid w:val="00CA5F00"/>
    <w:rsid w:val="00CA7307"/>
    <w:rsid w:val="00CB3951"/>
    <w:rsid w:val="00CB66E2"/>
    <w:rsid w:val="00CB6BBE"/>
    <w:rsid w:val="00CB747F"/>
    <w:rsid w:val="00CC3B01"/>
    <w:rsid w:val="00CD06F7"/>
    <w:rsid w:val="00CD16C7"/>
    <w:rsid w:val="00CF2795"/>
    <w:rsid w:val="00D00218"/>
    <w:rsid w:val="00D0396E"/>
    <w:rsid w:val="00D1252A"/>
    <w:rsid w:val="00D17D00"/>
    <w:rsid w:val="00D2556F"/>
    <w:rsid w:val="00D2569B"/>
    <w:rsid w:val="00D30E3C"/>
    <w:rsid w:val="00D34DFB"/>
    <w:rsid w:val="00D36357"/>
    <w:rsid w:val="00D51040"/>
    <w:rsid w:val="00D57AD1"/>
    <w:rsid w:val="00D63736"/>
    <w:rsid w:val="00D661D6"/>
    <w:rsid w:val="00D6621B"/>
    <w:rsid w:val="00D67114"/>
    <w:rsid w:val="00D71094"/>
    <w:rsid w:val="00D77241"/>
    <w:rsid w:val="00D824C3"/>
    <w:rsid w:val="00D83C7F"/>
    <w:rsid w:val="00D85998"/>
    <w:rsid w:val="00D85C2F"/>
    <w:rsid w:val="00D9226D"/>
    <w:rsid w:val="00D925A3"/>
    <w:rsid w:val="00DA10AD"/>
    <w:rsid w:val="00DA3311"/>
    <w:rsid w:val="00DB0639"/>
    <w:rsid w:val="00DB5790"/>
    <w:rsid w:val="00DC0F47"/>
    <w:rsid w:val="00DC440D"/>
    <w:rsid w:val="00DC7F92"/>
    <w:rsid w:val="00DD339C"/>
    <w:rsid w:val="00DD5130"/>
    <w:rsid w:val="00DD75EE"/>
    <w:rsid w:val="00DD768F"/>
    <w:rsid w:val="00DE055C"/>
    <w:rsid w:val="00DF6A1F"/>
    <w:rsid w:val="00DF775A"/>
    <w:rsid w:val="00E23AA8"/>
    <w:rsid w:val="00E27F76"/>
    <w:rsid w:val="00E3165D"/>
    <w:rsid w:val="00E3637C"/>
    <w:rsid w:val="00E42964"/>
    <w:rsid w:val="00E4799D"/>
    <w:rsid w:val="00E47BA1"/>
    <w:rsid w:val="00E53D6A"/>
    <w:rsid w:val="00E57CEA"/>
    <w:rsid w:val="00E60155"/>
    <w:rsid w:val="00E61FA2"/>
    <w:rsid w:val="00E622B0"/>
    <w:rsid w:val="00E7423C"/>
    <w:rsid w:val="00E75705"/>
    <w:rsid w:val="00E77A45"/>
    <w:rsid w:val="00E801E1"/>
    <w:rsid w:val="00E86241"/>
    <w:rsid w:val="00E92B78"/>
    <w:rsid w:val="00E9549D"/>
    <w:rsid w:val="00E9782B"/>
    <w:rsid w:val="00EA1044"/>
    <w:rsid w:val="00EA31AF"/>
    <w:rsid w:val="00EA77CC"/>
    <w:rsid w:val="00EB1118"/>
    <w:rsid w:val="00EB20A9"/>
    <w:rsid w:val="00EB22FC"/>
    <w:rsid w:val="00EB5D34"/>
    <w:rsid w:val="00EC29B2"/>
    <w:rsid w:val="00EC326D"/>
    <w:rsid w:val="00EC4923"/>
    <w:rsid w:val="00EC5E29"/>
    <w:rsid w:val="00ED045D"/>
    <w:rsid w:val="00ED15C3"/>
    <w:rsid w:val="00ED4955"/>
    <w:rsid w:val="00EE3F53"/>
    <w:rsid w:val="00EE438E"/>
    <w:rsid w:val="00EF1155"/>
    <w:rsid w:val="00F015C1"/>
    <w:rsid w:val="00F27B77"/>
    <w:rsid w:val="00F33CF8"/>
    <w:rsid w:val="00F36F8A"/>
    <w:rsid w:val="00F479F7"/>
    <w:rsid w:val="00F57511"/>
    <w:rsid w:val="00F57FC3"/>
    <w:rsid w:val="00F61221"/>
    <w:rsid w:val="00F61F06"/>
    <w:rsid w:val="00F6221A"/>
    <w:rsid w:val="00F642DA"/>
    <w:rsid w:val="00F67758"/>
    <w:rsid w:val="00F74452"/>
    <w:rsid w:val="00F75B66"/>
    <w:rsid w:val="00F80621"/>
    <w:rsid w:val="00F80C1B"/>
    <w:rsid w:val="00F8138C"/>
    <w:rsid w:val="00F81497"/>
    <w:rsid w:val="00F817C2"/>
    <w:rsid w:val="00FA0057"/>
    <w:rsid w:val="00FA4979"/>
    <w:rsid w:val="00FC0BB5"/>
    <w:rsid w:val="00FC2AB8"/>
    <w:rsid w:val="00FC428D"/>
    <w:rsid w:val="00FC44D4"/>
    <w:rsid w:val="00FC5E12"/>
    <w:rsid w:val="00FC6F67"/>
    <w:rsid w:val="00FC75C3"/>
    <w:rsid w:val="00FD000C"/>
    <w:rsid w:val="00FD15C7"/>
    <w:rsid w:val="00FD28B8"/>
    <w:rsid w:val="00FD41C1"/>
    <w:rsid w:val="00FD4808"/>
    <w:rsid w:val="00FD5E97"/>
    <w:rsid w:val="00FD7E2F"/>
    <w:rsid w:val="00FE1097"/>
    <w:rsid w:val="00FE3B11"/>
    <w:rsid w:val="00FE45F2"/>
    <w:rsid w:val="00FE4FE1"/>
    <w:rsid w:val="00FE5561"/>
    <w:rsid w:val="00FE77C0"/>
    <w:rsid w:val="00FF616D"/>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68A9BE"/>
  <w15:chartTrackingRefBased/>
  <w15:docId w15:val="{FA9C86C0-402C-E048-BAD4-EE59CA75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00E"/>
    <w:rPr>
      <w:rFonts w:ascii="Arial" w:hAnsi="Arial" w:cs="Arial"/>
      <w:sz w:val="22"/>
      <w:lang w:val="en-GB" w:eastAsia="en-GB"/>
    </w:rPr>
  </w:style>
  <w:style w:type="paragraph" w:styleId="Heading1">
    <w:name w:val="heading 1"/>
    <w:basedOn w:val="Normal"/>
    <w:next w:val="Normal"/>
    <w:qFormat/>
    <w:rsid w:val="00BF100E"/>
    <w:pPr>
      <w:keepNext/>
      <w:spacing w:before="240" w:after="60"/>
      <w:jc w:val="center"/>
      <w:outlineLvl w:val="0"/>
    </w:pPr>
    <w:rPr>
      <w:b/>
      <w:bCs/>
      <w:kern w:val="32"/>
      <w:sz w:val="40"/>
      <w:szCs w:val="32"/>
    </w:rPr>
  </w:style>
  <w:style w:type="paragraph" w:styleId="Heading2">
    <w:name w:val="heading 2"/>
    <w:basedOn w:val="Normal"/>
    <w:next w:val="Normal"/>
    <w:autoRedefine/>
    <w:qFormat/>
    <w:rsid w:val="009708D3"/>
    <w:pPr>
      <w:keepNext/>
      <w:numPr>
        <w:ilvl w:val="1"/>
        <w:numId w:val="21"/>
      </w:numPr>
      <w:spacing w:before="240" w:after="60"/>
      <w:outlineLvl w:val="1"/>
    </w:pPr>
    <w:rPr>
      <w:b/>
      <w:bCs/>
      <w:iCs/>
      <w:sz w:val="28"/>
      <w:szCs w:val="28"/>
    </w:rPr>
  </w:style>
  <w:style w:type="paragraph" w:styleId="Heading3">
    <w:name w:val="heading 3"/>
    <w:basedOn w:val="Normal"/>
    <w:next w:val="Normal"/>
    <w:autoRedefine/>
    <w:qFormat/>
    <w:rsid w:val="009708D3"/>
    <w:pPr>
      <w:keepNext/>
      <w:numPr>
        <w:ilvl w:val="2"/>
        <w:numId w:val="21"/>
      </w:numPr>
      <w:spacing w:before="240" w:after="60"/>
      <w:outlineLvl w:val="2"/>
    </w:pPr>
    <w:rPr>
      <w:b/>
      <w:bCs/>
      <w:sz w:val="24"/>
      <w:szCs w:val="26"/>
    </w:rPr>
  </w:style>
  <w:style w:type="paragraph" w:styleId="Heading4">
    <w:name w:val="heading 4"/>
    <w:basedOn w:val="Normal"/>
    <w:next w:val="Normal"/>
    <w:autoRedefine/>
    <w:qFormat/>
    <w:rsid w:val="009708D3"/>
    <w:pPr>
      <w:keepNext/>
      <w:numPr>
        <w:ilvl w:val="3"/>
        <w:numId w:val="21"/>
      </w:numPr>
      <w:spacing w:before="60" w:after="60"/>
      <w:outlineLvl w:val="3"/>
    </w:pPr>
    <w:rPr>
      <w:rFonts w:cs="Times New Roman"/>
      <w:b/>
      <w:bCs/>
      <w:szCs w:val="22"/>
    </w:rPr>
  </w:style>
  <w:style w:type="paragraph" w:styleId="Heading5">
    <w:name w:val="heading 5"/>
    <w:basedOn w:val="Normal"/>
    <w:next w:val="Normal"/>
    <w:qFormat/>
    <w:rsid w:val="0076547B"/>
    <w:pPr>
      <w:spacing w:before="240" w:after="60"/>
      <w:outlineLvl w:val="4"/>
    </w:pPr>
    <w:rPr>
      <w:rFonts w:cs="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4309"/>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6E16"/>
    <w:pPr>
      <w:tabs>
        <w:tab w:val="center" w:pos="4153"/>
        <w:tab w:val="right" w:pos="8306"/>
      </w:tabs>
    </w:pPr>
  </w:style>
  <w:style w:type="paragraph" w:styleId="Footer">
    <w:name w:val="footer"/>
    <w:basedOn w:val="Normal"/>
    <w:rsid w:val="00206E16"/>
    <w:pPr>
      <w:tabs>
        <w:tab w:val="center" w:pos="4153"/>
        <w:tab w:val="right" w:pos="8306"/>
      </w:tabs>
    </w:pPr>
  </w:style>
  <w:style w:type="character" w:styleId="Hyperlink">
    <w:name w:val="Hyperlink"/>
    <w:basedOn w:val="DefaultParagraphFont"/>
    <w:rsid w:val="00BF100E"/>
    <w:rPr>
      <w:color w:val="0000FF"/>
      <w:u w:val="single"/>
    </w:rPr>
  </w:style>
  <w:style w:type="paragraph" w:styleId="BalloonText">
    <w:name w:val="Balloon Text"/>
    <w:basedOn w:val="Normal"/>
    <w:semiHidden/>
    <w:rsid w:val="009B2439"/>
    <w:rPr>
      <w:rFonts w:ascii="Tahoma" w:hAnsi="Tahoma" w:cs="Tahoma"/>
      <w:sz w:val="16"/>
      <w:szCs w:val="16"/>
    </w:rPr>
  </w:style>
  <w:style w:type="character" w:styleId="CommentReference">
    <w:name w:val="annotation reference"/>
    <w:basedOn w:val="DefaultParagraphFont"/>
    <w:semiHidden/>
    <w:rsid w:val="006F321C"/>
    <w:rPr>
      <w:sz w:val="16"/>
      <w:szCs w:val="16"/>
    </w:rPr>
  </w:style>
  <w:style w:type="paragraph" w:styleId="CommentText">
    <w:name w:val="annotation text"/>
    <w:basedOn w:val="Normal"/>
    <w:semiHidden/>
    <w:rsid w:val="006F321C"/>
    <w:rPr>
      <w:sz w:val="20"/>
    </w:rPr>
  </w:style>
  <w:style w:type="paragraph" w:styleId="CommentSubject">
    <w:name w:val="annotation subject"/>
    <w:basedOn w:val="CommentText"/>
    <w:next w:val="CommentText"/>
    <w:semiHidden/>
    <w:rsid w:val="006F321C"/>
    <w:rPr>
      <w:b/>
      <w:bCs/>
    </w:rPr>
  </w:style>
  <w:style w:type="paragraph" w:styleId="NormalWeb">
    <w:name w:val="Normal (Web)"/>
    <w:basedOn w:val="Normal"/>
    <w:rsid w:val="00CB3951"/>
    <w:pPr>
      <w:spacing w:before="100" w:beforeAutospacing="1" w:after="100" w:afterAutospacing="1"/>
    </w:pPr>
    <w:rPr>
      <w:rFonts w:ascii="Times New Roman" w:hAnsi="Times New Roman" w:cs="Times New Roman"/>
      <w:sz w:val="24"/>
      <w:szCs w:val="24"/>
      <w:lang w:val="en-US" w:eastAsia="en-US"/>
    </w:rPr>
  </w:style>
  <w:style w:type="numbering" w:customStyle="1" w:styleId="StyleNumbered">
    <w:name w:val="Style Numbered"/>
    <w:basedOn w:val="NoList"/>
    <w:rsid w:val="0076547B"/>
    <w:pPr>
      <w:numPr>
        <w:numId w:val="1"/>
      </w:numPr>
    </w:pPr>
  </w:style>
  <w:style w:type="paragraph" w:customStyle="1" w:styleId="Default">
    <w:name w:val="Default"/>
    <w:rsid w:val="0076547B"/>
    <w:pPr>
      <w:autoSpaceDE w:val="0"/>
      <w:autoSpaceDN w:val="0"/>
      <w:adjustRightInd w:val="0"/>
    </w:pPr>
    <w:rPr>
      <w:color w:val="000000"/>
      <w:sz w:val="24"/>
      <w:szCs w:val="24"/>
    </w:rPr>
  </w:style>
  <w:style w:type="character" w:customStyle="1" w:styleId="rfc21191">
    <w:name w:val="rfc21191"/>
    <w:basedOn w:val="DefaultParagraphFont"/>
    <w:rsid w:val="0076547B"/>
    <w:rPr>
      <w:b/>
      <w:bCs/>
    </w:rPr>
  </w:style>
  <w:style w:type="character" w:styleId="HTMLDefinition">
    <w:name w:val="HTML Definition"/>
    <w:basedOn w:val="DefaultParagraphFont"/>
    <w:rsid w:val="0076547B"/>
    <w:rPr>
      <w:i/>
      <w:iCs/>
    </w:rPr>
  </w:style>
  <w:style w:type="character" w:styleId="HTMLAcronym">
    <w:name w:val="HTML Acronym"/>
    <w:basedOn w:val="DefaultParagraphFont"/>
    <w:rsid w:val="0076547B"/>
  </w:style>
  <w:style w:type="character" w:styleId="Strong">
    <w:name w:val="Strong"/>
    <w:basedOn w:val="DefaultParagraphFont"/>
    <w:qFormat/>
    <w:rsid w:val="0076547B"/>
    <w:rPr>
      <w:b/>
      <w:bCs/>
    </w:rPr>
  </w:style>
  <w:style w:type="character" w:customStyle="1" w:styleId="dfn-instance">
    <w:name w:val="dfn-instance"/>
    <w:basedOn w:val="DefaultParagraphFont"/>
    <w:rsid w:val="0076547B"/>
  </w:style>
  <w:style w:type="character" w:customStyle="1" w:styleId="time-interval1">
    <w:name w:val="time-interval1"/>
    <w:basedOn w:val="DefaultParagraphFont"/>
    <w:rsid w:val="0076547B"/>
    <w:rPr>
      <w:b/>
      <w:bCs/>
      <w:color w:val="FFA780"/>
      <w:shd w:val="clear" w:color="auto" w:fill="FFFFFF"/>
    </w:rPr>
  </w:style>
  <w:style w:type="character" w:styleId="Emphasis">
    <w:name w:val="Emphasis"/>
    <w:basedOn w:val="DefaultParagraphFont"/>
    <w:qFormat/>
    <w:rsid w:val="0076547B"/>
    <w:rPr>
      <w:i/>
      <w:iCs/>
    </w:rPr>
  </w:style>
  <w:style w:type="character" w:styleId="HTMLCite">
    <w:name w:val="HTML Cite"/>
    <w:basedOn w:val="DefaultParagraphFont"/>
    <w:rsid w:val="0076547B"/>
    <w:rPr>
      <w:i w:val="0"/>
      <w:iCs w:val="0"/>
    </w:rPr>
  </w:style>
  <w:style w:type="paragraph" w:customStyle="1" w:styleId="body">
    <w:name w:val="body"/>
    <w:basedOn w:val="Normal"/>
    <w:rsid w:val="0076547B"/>
    <w:pPr>
      <w:spacing w:before="100" w:beforeAutospacing="1" w:after="100" w:afterAutospacing="1" w:line="210" w:lineRule="atLeast"/>
    </w:pPr>
    <w:rPr>
      <w:rFonts w:ascii="Verdana" w:hAnsi="Verdana" w:cs="Times New Roman"/>
      <w:color w:val="444444"/>
      <w:sz w:val="15"/>
      <w:szCs w:val="15"/>
      <w:lang w:val="en-US" w:eastAsia="en-US"/>
    </w:rPr>
  </w:style>
  <w:style w:type="character" w:customStyle="1" w:styleId="body1">
    <w:name w:val="body1"/>
    <w:basedOn w:val="DefaultParagraphFont"/>
    <w:rsid w:val="0076547B"/>
    <w:rPr>
      <w:rFonts w:ascii="Verdana" w:hAnsi="Verdana" w:hint="default"/>
      <w:b w:val="0"/>
      <w:bCs w:val="0"/>
      <w:i w:val="0"/>
      <w:iCs w:val="0"/>
      <w:caps w:val="0"/>
      <w:smallCaps w:val="0"/>
      <w:strike w:val="0"/>
      <w:dstrike w:val="0"/>
      <w:color w:val="444444"/>
      <w:sz w:val="15"/>
      <w:szCs w:val="15"/>
      <w:u w:val="none"/>
      <w:effect w:val="none"/>
    </w:rPr>
  </w:style>
  <w:style w:type="numbering" w:customStyle="1" w:styleId="Number1">
    <w:name w:val="Number 1"/>
    <w:basedOn w:val="NoList"/>
    <w:rsid w:val="0076547B"/>
    <w:pPr>
      <w:numPr>
        <w:numId w:val="2"/>
      </w:numPr>
    </w:pPr>
  </w:style>
  <w:style w:type="paragraph" w:customStyle="1" w:styleId="contentbody">
    <w:name w:val="contentbody"/>
    <w:basedOn w:val="Normal"/>
    <w:rsid w:val="0076547B"/>
    <w:pPr>
      <w:spacing w:before="100" w:beforeAutospacing="1" w:after="100" w:afterAutospacing="1"/>
    </w:pPr>
    <w:rPr>
      <w:rFonts w:ascii="Verdana" w:hAnsi="Verdana" w:cs="Times New Roman"/>
      <w:sz w:val="20"/>
      <w:lang w:val="en-US" w:eastAsia="en-US"/>
    </w:rPr>
  </w:style>
  <w:style w:type="paragraph" w:customStyle="1" w:styleId="contentsubheader">
    <w:name w:val="contentsubheader"/>
    <w:basedOn w:val="Normal"/>
    <w:rsid w:val="0076547B"/>
    <w:pPr>
      <w:spacing w:before="100" w:beforeAutospacing="1" w:after="100" w:afterAutospacing="1"/>
    </w:pPr>
    <w:rPr>
      <w:rFonts w:ascii="Verdana" w:hAnsi="Verdana" w:cs="Times New Roman"/>
      <w:b/>
      <w:bCs/>
      <w:sz w:val="26"/>
      <w:szCs w:val="26"/>
      <w:lang w:val="en-US" w:eastAsia="en-US"/>
    </w:rPr>
  </w:style>
  <w:style w:type="character" w:customStyle="1" w:styleId="contentbody1">
    <w:name w:val="contentbody1"/>
    <w:basedOn w:val="DefaultParagraphFont"/>
    <w:rsid w:val="0076547B"/>
    <w:rPr>
      <w:rFonts w:ascii="Verdana" w:hAnsi="Verdana" w:hint="default"/>
      <w:i w:val="0"/>
      <w:iCs w:val="0"/>
      <w:sz w:val="20"/>
      <w:szCs w:val="20"/>
    </w:rPr>
  </w:style>
  <w:style w:type="paragraph" w:customStyle="1" w:styleId="paragraphhead">
    <w:name w:val="paragraphhead"/>
    <w:basedOn w:val="Normal"/>
    <w:rsid w:val="0076547B"/>
    <w:pPr>
      <w:spacing w:before="100" w:beforeAutospacing="1" w:after="100" w:afterAutospacing="1"/>
    </w:pPr>
    <w:rPr>
      <w:rFonts w:cs="Times New Roman"/>
      <w:szCs w:val="22"/>
      <w:lang w:val="en-US" w:eastAsia="en-US"/>
    </w:rPr>
  </w:style>
  <w:style w:type="paragraph" w:styleId="HTMLPreformatted">
    <w:name w:val="HTML Preformatted"/>
    <w:basedOn w:val="Normal"/>
    <w:rsid w:val="0076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2"/>
      <w:lang w:val="en-US" w:eastAsia="en-US"/>
    </w:rPr>
  </w:style>
  <w:style w:type="character" w:customStyle="1" w:styleId="style151">
    <w:name w:val="style151"/>
    <w:basedOn w:val="DefaultParagraphFont"/>
    <w:rsid w:val="0076547B"/>
    <w:rPr>
      <w:color w:val="339966"/>
      <w:sz w:val="28"/>
      <w:szCs w:val="28"/>
    </w:rPr>
  </w:style>
  <w:style w:type="paragraph" w:styleId="FootnoteText">
    <w:name w:val="footnote text"/>
    <w:basedOn w:val="Normal"/>
    <w:semiHidden/>
    <w:rsid w:val="004C51D0"/>
    <w:rPr>
      <w:sz w:val="20"/>
    </w:rPr>
  </w:style>
  <w:style w:type="character" w:styleId="FootnoteReference">
    <w:name w:val="footnote reference"/>
    <w:basedOn w:val="DefaultParagraphFont"/>
    <w:semiHidden/>
    <w:rsid w:val="004C51D0"/>
    <w:rPr>
      <w:vertAlign w:val="superscript"/>
    </w:rPr>
  </w:style>
  <w:style w:type="character" w:customStyle="1" w:styleId="twikinewlink">
    <w:name w:val="twikinewlink"/>
    <w:basedOn w:val="DefaultParagraphFont"/>
    <w:rsid w:val="001955D8"/>
  </w:style>
  <w:style w:type="character" w:styleId="PageNumber">
    <w:name w:val="page number"/>
    <w:basedOn w:val="DefaultParagraphFont"/>
    <w:rsid w:val="001955D8"/>
  </w:style>
  <w:style w:type="table" w:styleId="TableProfessional">
    <w:name w:val="Table Professional"/>
    <w:basedOn w:val="TableNormal"/>
    <w:rsid w:val="009333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semiHidden/>
    <w:rsid w:val="00AF77BE"/>
  </w:style>
  <w:style w:type="paragraph" w:styleId="TOC2">
    <w:name w:val="toc 2"/>
    <w:basedOn w:val="Normal"/>
    <w:next w:val="Normal"/>
    <w:autoRedefine/>
    <w:semiHidden/>
    <w:rsid w:val="00AF77BE"/>
    <w:pPr>
      <w:ind w:left="220"/>
    </w:pPr>
  </w:style>
  <w:style w:type="paragraph" w:styleId="TOC3">
    <w:name w:val="toc 3"/>
    <w:basedOn w:val="Normal"/>
    <w:next w:val="Normal"/>
    <w:autoRedefine/>
    <w:semiHidden/>
    <w:rsid w:val="00AF77BE"/>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1420">
      <w:bodyDiv w:val="1"/>
      <w:marLeft w:val="0"/>
      <w:marRight w:val="0"/>
      <w:marTop w:val="0"/>
      <w:marBottom w:val="0"/>
      <w:divBdr>
        <w:top w:val="none" w:sz="0" w:space="0" w:color="auto"/>
        <w:left w:val="none" w:sz="0" w:space="0" w:color="auto"/>
        <w:bottom w:val="none" w:sz="0" w:space="0" w:color="auto"/>
        <w:right w:val="none" w:sz="0" w:space="0" w:color="auto"/>
      </w:divBdr>
    </w:div>
    <w:div w:id="417751255">
      <w:bodyDiv w:val="1"/>
      <w:marLeft w:val="0"/>
      <w:marRight w:val="0"/>
      <w:marTop w:val="0"/>
      <w:marBottom w:val="0"/>
      <w:divBdr>
        <w:top w:val="none" w:sz="0" w:space="0" w:color="auto"/>
        <w:left w:val="none" w:sz="0" w:space="0" w:color="auto"/>
        <w:bottom w:val="none" w:sz="0" w:space="0" w:color="auto"/>
        <w:right w:val="none" w:sz="0" w:space="0" w:color="auto"/>
      </w:divBdr>
      <w:divsChild>
        <w:div w:id="1390113557">
          <w:marLeft w:val="0"/>
          <w:marRight w:val="0"/>
          <w:marTop w:val="0"/>
          <w:marBottom w:val="0"/>
          <w:divBdr>
            <w:top w:val="none" w:sz="0" w:space="0" w:color="auto"/>
            <w:left w:val="none" w:sz="0" w:space="0" w:color="auto"/>
            <w:bottom w:val="none" w:sz="0" w:space="0" w:color="auto"/>
            <w:right w:val="none" w:sz="0" w:space="0" w:color="auto"/>
          </w:divBdr>
          <w:divsChild>
            <w:div w:id="1531533517">
              <w:marLeft w:val="0"/>
              <w:marRight w:val="0"/>
              <w:marTop w:val="0"/>
              <w:marBottom w:val="0"/>
              <w:divBdr>
                <w:top w:val="none" w:sz="0" w:space="0" w:color="auto"/>
                <w:left w:val="none" w:sz="0" w:space="0" w:color="auto"/>
                <w:bottom w:val="none" w:sz="0" w:space="0" w:color="auto"/>
                <w:right w:val="none" w:sz="0" w:space="0" w:color="auto"/>
              </w:divBdr>
              <w:divsChild>
                <w:div w:id="1910991261">
                  <w:marLeft w:val="2928"/>
                  <w:marRight w:val="0"/>
                  <w:marTop w:val="720"/>
                  <w:marBottom w:val="0"/>
                  <w:divBdr>
                    <w:top w:val="none" w:sz="0" w:space="0" w:color="auto"/>
                    <w:left w:val="none" w:sz="0" w:space="0" w:color="auto"/>
                    <w:bottom w:val="none" w:sz="0" w:space="0" w:color="auto"/>
                    <w:right w:val="none" w:sz="0" w:space="0" w:color="auto"/>
                  </w:divBdr>
                  <w:divsChild>
                    <w:div w:id="3769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45201">
      <w:bodyDiv w:val="1"/>
      <w:marLeft w:val="0"/>
      <w:marRight w:val="0"/>
      <w:marTop w:val="0"/>
      <w:marBottom w:val="0"/>
      <w:divBdr>
        <w:top w:val="none" w:sz="0" w:space="0" w:color="auto"/>
        <w:left w:val="none" w:sz="0" w:space="0" w:color="auto"/>
        <w:bottom w:val="none" w:sz="0" w:space="0" w:color="auto"/>
        <w:right w:val="none" w:sz="0" w:space="0" w:color="auto"/>
      </w:divBdr>
    </w:div>
    <w:div w:id="1556234607">
      <w:bodyDiv w:val="1"/>
      <w:marLeft w:val="0"/>
      <w:marRight w:val="0"/>
      <w:marTop w:val="0"/>
      <w:marBottom w:val="0"/>
      <w:divBdr>
        <w:top w:val="none" w:sz="0" w:space="0" w:color="auto"/>
        <w:left w:val="none" w:sz="0" w:space="0" w:color="auto"/>
        <w:bottom w:val="none" w:sz="0" w:space="0" w:color="auto"/>
        <w:right w:val="none" w:sz="0" w:space="0" w:color="auto"/>
      </w:divBdr>
    </w:div>
    <w:div w:id="1653945945">
      <w:bodyDiv w:val="1"/>
      <w:marLeft w:val="0"/>
      <w:marRight w:val="0"/>
      <w:marTop w:val="0"/>
      <w:marBottom w:val="0"/>
      <w:divBdr>
        <w:top w:val="none" w:sz="0" w:space="0" w:color="auto"/>
        <w:left w:val="none" w:sz="0" w:space="0" w:color="auto"/>
        <w:bottom w:val="none" w:sz="0" w:space="0" w:color="auto"/>
        <w:right w:val="none" w:sz="0" w:space="0" w:color="auto"/>
      </w:divBdr>
    </w:div>
    <w:div w:id="1805150114">
      <w:bodyDiv w:val="1"/>
      <w:marLeft w:val="0"/>
      <w:marRight w:val="0"/>
      <w:marTop w:val="0"/>
      <w:marBottom w:val="0"/>
      <w:divBdr>
        <w:top w:val="none" w:sz="0" w:space="0" w:color="auto"/>
        <w:left w:val="none" w:sz="0" w:space="0" w:color="auto"/>
        <w:bottom w:val="none" w:sz="0" w:space="0" w:color="auto"/>
        <w:right w:val="none" w:sz="0" w:space="0" w:color="auto"/>
      </w:divBdr>
    </w:div>
    <w:div w:id="1881815812">
      <w:bodyDiv w:val="1"/>
      <w:marLeft w:val="0"/>
      <w:marRight w:val="0"/>
      <w:marTop w:val="0"/>
      <w:marBottom w:val="0"/>
      <w:divBdr>
        <w:top w:val="none" w:sz="0" w:space="0" w:color="auto"/>
        <w:left w:val="none" w:sz="0" w:space="0" w:color="auto"/>
        <w:bottom w:val="none" w:sz="0" w:space="0" w:color="auto"/>
        <w:right w:val="none" w:sz="0" w:space="0" w:color="auto"/>
      </w:divBdr>
    </w:div>
    <w:div w:id="2102870107">
      <w:bodyDiv w:val="1"/>
      <w:marLeft w:val="0"/>
      <w:marRight w:val="0"/>
      <w:marTop w:val="0"/>
      <w:marBottom w:val="0"/>
      <w:divBdr>
        <w:top w:val="none" w:sz="0" w:space="0" w:color="auto"/>
        <w:left w:val="none" w:sz="0" w:space="0" w:color="auto"/>
        <w:bottom w:val="none" w:sz="0" w:space="0" w:color="auto"/>
        <w:right w:val="none" w:sz="0" w:space="0" w:color="auto"/>
      </w:divBdr>
      <w:divsChild>
        <w:div w:id="227806526">
          <w:marLeft w:val="0"/>
          <w:marRight w:val="0"/>
          <w:marTop w:val="0"/>
          <w:marBottom w:val="0"/>
          <w:divBdr>
            <w:top w:val="none" w:sz="0" w:space="0" w:color="auto"/>
            <w:left w:val="none" w:sz="0" w:space="0" w:color="auto"/>
            <w:bottom w:val="none" w:sz="0" w:space="0" w:color="auto"/>
            <w:right w:val="none" w:sz="0" w:space="0" w:color="auto"/>
          </w:divBdr>
          <w:divsChild>
            <w:div w:id="1599479830">
              <w:marLeft w:val="0"/>
              <w:marRight w:val="0"/>
              <w:marTop w:val="0"/>
              <w:marBottom w:val="0"/>
              <w:divBdr>
                <w:top w:val="none" w:sz="0" w:space="0" w:color="auto"/>
                <w:left w:val="none" w:sz="0" w:space="0" w:color="auto"/>
                <w:bottom w:val="none" w:sz="0" w:space="0" w:color="auto"/>
                <w:right w:val="none" w:sz="0" w:space="0" w:color="auto"/>
              </w:divBdr>
              <w:divsChild>
                <w:div w:id="1237940759">
                  <w:marLeft w:val="2928"/>
                  <w:marRight w:val="0"/>
                  <w:marTop w:val="720"/>
                  <w:marBottom w:val="0"/>
                  <w:divBdr>
                    <w:top w:val="none" w:sz="0" w:space="0" w:color="auto"/>
                    <w:left w:val="none" w:sz="0" w:space="0" w:color="auto"/>
                    <w:bottom w:val="none" w:sz="0" w:space="0" w:color="auto"/>
                    <w:right w:val="none" w:sz="0" w:space="0" w:color="auto"/>
                  </w:divBdr>
                  <w:divsChild>
                    <w:div w:id="7650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iweb.nybg.org/science2/IndexHerbariorum.asp" TargetMode="External"/><Relationship Id="rId18" Type="http://schemas.openxmlformats.org/officeDocument/2006/relationships/hyperlink" Target="http://www.bgbm.org/TDWG/CODATA/ABCD-Versions.htm" TargetMode="External"/><Relationship Id="rId26" Type="http://schemas.openxmlformats.org/officeDocument/2006/relationships/hyperlink" Target="http://www.ietf.org/ietf/1id-guidelines.html" TargetMode="External"/><Relationship Id="rId39" Type="http://schemas.openxmlformats.org/officeDocument/2006/relationships/hyperlink" Target="http://www.w3.org/Guide/Reports" TargetMode="External"/><Relationship Id="rId21" Type="http://schemas.openxmlformats.org/officeDocument/2006/relationships/hyperlink" Target="http://www.soc.napier.ac.uk/tdwg/index.php" TargetMode="External"/><Relationship Id="rId34" Type="http://schemas.openxmlformats.org/officeDocument/2006/relationships/hyperlink" Target="http://www.ws-i.org/"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tdwg.org/poss_standard.html" TargetMode="External"/><Relationship Id="rId20" Type="http://schemas.openxmlformats.org/officeDocument/2006/relationships/hyperlink" Target="http://bdei.cs.umb.edu/twiki/bin/view/SDD/WebHome" TargetMode="External"/><Relationship Id="rId29" Type="http://schemas.openxmlformats.org/officeDocument/2006/relationships/hyperlink" Target="http://isotc.iso.org/livelink/livelink/fetch/2000/2122/3146825/4229629/texts_list.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Reference_implementation" TargetMode="External"/><Relationship Id="rId24" Type="http://schemas.openxmlformats.org/officeDocument/2006/relationships/hyperlink" Target="http://www.ieee.org/portal/site" TargetMode="External"/><Relationship Id="rId32" Type="http://schemas.openxmlformats.org/officeDocument/2006/relationships/hyperlink" Target="http://www.tdwg.hyam.net/twiki/bin/edit/TIP/OpenOffice?topicparent=TIP.DocsStrategy" TargetMode="External"/><Relationship Id="rId37" Type="http://schemas.openxmlformats.org/officeDocument/2006/relationships/hyperlink" Target="http://www.w3.org/Provider/Styl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dwg.org/plants.html" TargetMode="External"/><Relationship Id="rId23" Type="http://schemas.openxmlformats.org/officeDocument/2006/relationships/hyperlink" Target="http://www.ggf.org/documents/GFD.1.pdf" TargetMode="External"/><Relationship Id="rId28" Type="http://schemas.openxmlformats.org/officeDocument/2006/relationships/hyperlink" Target="http://www.iso.org/iso/en/ISOOnline.frontpage" TargetMode="External"/><Relationship Id="rId36" Type="http://schemas.openxmlformats.org/officeDocument/2006/relationships/hyperlink" Target="http://www.w3.org/2005/07/pubrules" TargetMode="External"/><Relationship Id="rId10" Type="http://schemas.openxmlformats.org/officeDocument/2006/relationships/hyperlink" Target="http://www.opengeospatial.org/resources/?page=testing" TargetMode="External"/><Relationship Id="rId19" Type="http://schemas.openxmlformats.org/officeDocument/2006/relationships/hyperlink" Target="http://ww3.bgbm.org/abcddocs/AbcdIntroduction" TargetMode="External"/><Relationship Id="rId31" Type="http://schemas.openxmlformats.org/officeDocument/2006/relationships/hyperlink" Target="http://docs.oasis-open.org/templat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plantnet.rbgsyd.nsw.gov.au/HISCOM/HISPID/HISPID3/hispidright.html" TargetMode="External"/><Relationship Id="rId22" Type="http://schemas.openxmlformats.org/officeDocument/2006/relationships/hyperlink" Target="http://www.ggf.org/index.php" TargetMode="External"/><Relationship Id="rId27" Type="http://schemas.openxmlformats.org/officeDocument/2006/relationships/hyperlink" Target="http://imtc.org/" TargetMode="External"/><Relationship Id="rId30" Type="http://schemas.openxmlformats.org/officeDocument/2006/relationships/hyperlink" Target="http://www.oasis-open.org/home/index.php" TargetMode="External"/><Relationship Id="rId35" Type="http://schemas.openxmlformats.org/officeDocument/2006/relationships/hyperlink" Target="http://www.w3.org/" TargetMode="External"/><Relationship Id="rId8" Type="http://schemas.openxmlformats.org/officeDocument/2006/relationships/hyperlink" Target="http://www.tdwg.org" TargetMode="External"/><Relationship Id="rId3" Type="http://schemas.openxmlformats.org/officeDocument/2006/relationships/settings" Target="settings.xml"/><Relationship Id="rId12" Type="http://schemas.openxmlformats.org/officeDocument/2006/relationships/hyperlink" Target="http://www.tdwg.org/geo2.htm" TargetMode="External"/><Relationship Id="rId17" Type="http://schemas.openxmlformats.org/officeDocument/2006/relationships/hyperlink" Target="http://delta-intkey.com/" TargetMode="External"/><Relationship Id="rId25" Type="http://schemas.openxmlformats.org/officeDocument/2006/relationships/hyperlink" Target="http://www.ietf.org/" TargetMode="External"/><Relationship Id="rId33" Type="http://schemas.openxmlformats.org/officeDocument/2006/relationships/hyperlink" Target="http://www.opengeospatial.org/" TargetMode="External"/><Relationship Id="rId38" Type="http://schemas.openxmlformats.org/officeDocument/2006/relationships/hyperlink" Target="http://www.w3.org/2001/06/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Application%20Data\Microsoft\Templates\TDWG_document_template_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Settings\Roger\Application Data\Microsoft\Templates\TDWG_document_template_01.dot</Template>
  <TotalTime>5</TotalTime>
  <Pages>10</Pages>
  <Words>3698</Words>
  <Characters>21597</Characters>
  <Application>Microsoft Office Word</Application>
  <DocSecurity>0</DocSecurity>
  <Lines>514</Lines>
  <Paragraphs>324</Paragraphs>
  <ScaleCrop>false</ScaleCrop>
  <HeadingPairs>
    <vt:vector size="2" baseType="variant">
      <vt:variant>
        <vt:lpstr>Title</vt:lpstr>
      </vt:variant>
      <vt:variant>
        <vt:i4>1</vt:i4>
      </vt:variant>
    </vt:vector>
  </HeadingPairs>
  <TitlesOfParts>
    <vt:vector size="1" baseType="lpstr">
      <vt:lpstr> </vt:lpstr>
    </vt:vector>
  </TitlesOfParts>
  <Company>Natural History Museum</Company>
  <LinksUpToDate>false</LinksUpToDate>
  <CharactersWithSpaces>24971</CharactersWithSpaces>
  <SharedDoc>false</SharedDoc>
  <HLinks>
    <vt:vector size="330" baseType="variant">
      <vt:variant>
        <vt:i4>7274608</vt:i4>
      </vt:variant>
      <vt:variant>
        <vt:i4>240</vt:i4>
      </vt:variant>
      <vt:variant>
        <vt:i4>0</vt:i4>
      </vt:variant>
      <vt:variant>
        <vt:i4>5</vt:i4>
      </vt:variant>
      <vt:variant>
        <vt:lpwstr>http://www.w3.org/Guide/Reports</vt:lpwstr>
      </vt:variant>
      <vt:variant>
        <vt:lpwstr/>
      </vt:variant>
      <vt:variant>
        <vt:i4>4784146</vt:i4>
      </vt:variant>
      <vt:variant>
        <vt:i4>237</vt:i4>
      </vt:variant>
      <vt:variant>
        <vt:i4>0</vt:i4>
      </vt:variant>
      <vt:variant>
        <vt:i4>5</vt:i4>
      </vt:variant>
      <vt:variant>
        <vt:lpwstr>http://www.w3.org/2001/06/manual/</vt:lpwstr>
      </vt:variant>
      <vt:variant>
        <vt:lpwstr/>
      </vt:variant>
      <vt:variant>
        <vt:i4>5374031</vt:i4>
      </vt:variant>
      <vt:variant>
        <vt:i4>234</vt:i4>
      </vt:variant>
      <vt:variant>
        <vt:i4>0</vt:i4>
      </vt:variant>
      <vt:variant>
        <vt:i4>5</vt:i4>
      </vt:variant>
      <vt:variant>
        <vt:lpwstr>http://www.w3.org/Provider/Style/</vt:lpwstr>
      </vt:variant>
      <vt:variant>
        <vt:lpwstr/>
      </vt:variant>
      <vt:variant>
        <vt:i4>2949235</vt:i4>
      </vt:variant>
      <vt:variant>
        <vt:i4>231</vt:i4>
      </vt:variant>
      <vt:variant>
        <vt:i4>0</vt:i4>
      </vt:variant>
      <vt:variant>
        <vt:i4>5</vt:i4>
      </vt:variant>
      <vt:variant>
        <vt:lpwstr>http://www.w3.org/2005/07/pubrules</vt:lpwstr>
      </vt:variant>
      <vt:variant>
        <vt:lpwstr/>
      </vt:variant>
      <vt:variant>
        <vt:i4>3080299</vt:i4>
      </vt:variant>
      <vt:variant>
        <vt:i4>228</vt:i4>
      </vt:variant>
      <vt:variant>
        <vt:i4>0</vt:i4>
      </vt:variant>
      <vt:variant>
        <vt:i4>5</vt:i4>
      </vt:variant>
      <vt:variant>
        <vt:lpwstr>http://www.w3.org/</vt:lpwstr>
      </vt:variant>
      <vt:variant>
        <vt:lpwstr/>
      </vt:variant>
      <vt:variant>
        <vt:i4>131138</vt:i4>
      </vt:variant>
      <vt:variant>
        <vt:i4>225</vt:i4>
      </vt:variant>
      <vt:variant>
        <vt:i4>0</vt:i4>
      </vt:variant>
      <vt:variant>
        <vt:i4>5</vt:i4>
      </vt:variant>
      <vt:variant>
        <vt:lpwstr>http://www.ws-i.org/</vt:lpwstr>
      </vt:variant>
      <vt:variant>
        <vt:lpwstr/>
      </vt:variant>
      <vt:variant>
        <vt:i4>4128820</vt:i4>
      </vt:variant>
      <vt:variant>
        <vt:i4>222</vt:i4>
      </vt:variant>
      <vt:variant>
        <vt:i4>0</vt:i4>
      </vt:variant>
      <vt:variant>
        <vt:i4>5</vt:i4>
      </vt:variant>
      <vt:variant>
        <vt:lpwstr>http://www.opengeospatial.org/</vt:lpwstr>
      </vt:variant>
      <vt:variant>
        <vt:lpwstr/>
      </vt:variant>
      <vt:variant>
        <vt:i4>6750332</vt:i4>
      </vt:variant>
      <vt:variant>
        <vt:i4>219</vt:i4>
      </vt:variant>
      <vt:variant>
        <vt:i4>0</vt:i4>
      </vt:variant>
      <vt:variant>
        <vt:i4>5</vt:i4>
      </vt:variant>
      <vt:variant>
        <vt:lpwstr>http://www.tdwg.hyam.net/twiki/bin/edit/TIP/OpenOffice?topicparent=TIP.DocsStrategy</vt:lpwstr>
      </vt:variant>
      <vt:variant>
        <vt:lpwstr/>
      </vt:variant>
      <vt:variant>
        <vt:i4>4390930</vt:i4>
      </vt:variant>
      <vt:variant>
        <vt:i4>216</vt:i4>
      </vt:variant>
      <vt:variant>
        <vt:i4>0</vt:i4>
      </vt:variant>
      <vt:variant>
        <vt:i4>5</vt:i4>
      </vt:variant>
      <vt:variant>
        <vt:lpwstr>http://docs.oasis-open.org/templates/</vt:lpwstr>
      </vt:variant>
      <vt:variant>
        <vt:lpwstr/>
      </vt:variant>
      <vt:variant>
        <vt:i4>4325380</vt:i4>
      </vt:variant>
      <vt:variant>
        <vt:i4>213</vt:i4>
      </vt:variant>
      <vt:variant>
        <vt:i4>0</vt:i4>
      </vt:variant>
      <vt:variant>
        <vt:i4>5</vt:i4>
      </vt:variant>
      <vt:variant>
        <vt:lpwstr>http://www.oasis-open.org/home/index.php</vt:lpwstr>
      </vt:variant>
      <vt:variant>
        <vt:lpwstr/>
      </vt:variant>
      <vt:variant>
        <vt:i4>1310760</vt:i4>
      </vt:variant>
      <vt:variant>
        <vt:i4>210</vt:i4>
      </vt:variant>
      <vt:variant>
        <vt:i4>0</vt:i4>
      </vt:variant>
      <vt:variant>
        <vt:i4>5</vt:i4>
      </vt:variant>
      <vt:variant>
        <vt:lpwstr>http://isotc.iso.org/livelink/livelink/fetch/2000/2122/3146825/4229629/texts_list.htm</vt:lpwstr>
      </vt:variant>
      <vt:variant>
        <vt:lpwstr/>
      </vt:variant>
      <vt:variant>
        <vt:i4>5373978</vt:i4>
      </vt:variant>
      <vt:variant>
        <vt:i4>207</vt:i4>
      </vt:variant>
      <vt:variant>
        <vt:i4>0</vt:i4>
      </vt:variant>
      <vt:variant>
        <vt:i4>5</vt:i4>
      </vt:variant>
      <vt:variant>
        <vt:lpwstr>http://www.iso.org/iso/en/ISOOnline.frontpage</vt:lpwstr>
      </vt:variant>
      <vt:variant>
        <vt:lpwstr/>
      </vt:variant>
      <vt:variant>
        <vt:i4>4521999</vt:i4>
      </vt:variant>
      <vt:variant>
        <vt:i4>204</vt:i4>
      </vt:variant>
      <vt:variant>
        <vt:i4>0</vt:i4>
      </vt:variant>
      <vt:variant>
        <vt:i4>5</vt:i4>
      </vt:variant>
      <vt:variant>
        <vt:lpwstr>http://imtc.org/</vt:lpwstr>
      </vt:variant>
      <vt:variant>
        <vt:lpwstr/>
      </vt:variant>
      <vt:variant>
        <vt:i4>4325448</vt:i4>
      </vt:variant>
      <vt:variant>
        <vt:i4>201</vt:i4>
      </vt:variant>
      <vt:variant>
        <vt:i4>0</vt:i4>
      </vt:variant>
      <vt:variant>
        <vt:i4>5</vt:i4>
      </vt:variant>
      <vt:variant>
        <vt:lpwstr>http://www.ietf.org/ietf/1id-guidelines.html</vt:lpwstr>
      </vt:variant>
      <vt:variant>
        <vt:lpwstr/>
      </vt:variant>
      <vt:variant>
        <vt:i4>4522075</vt:i4>
      </vt:variant>
      <vt:variant>
        <vt:i4>198</vt:i4>
      </vt:variant>
      <vt:variant>
        <vt:i4>0</vt:i4>
      </vt:variant>
      <vt:variant>
        <vt:i4>5</vt:i4>
      </vt:variant>
      <vt:variant>
        <vt:lpwstr>http://www.ietf.org/</vt:lpwstr>
      </vt:variant>
      <vt:variant>
        <vt:lpwstr/>
      </vt:variant>
      <vt:variant>
        <vt:i4>2359421</vt:i4>
      </vt:variant>
      <vt:variant>
        <vt:i4>195</vt:i4>
      </vt:variant>
      <vt:variant>
        <vt:i4>0</vt:i4>
      </vt:variant>
      <vt:variant>
        <vt:i4>5</vt:i4>
      </vt:variant>
      <vt:variant>
        <vt:lpwstr>http://www.ieee.org/portal/site</vt:lpwstr>
      </vt:variant>
      <vt:variant>
        <vt:lpwstr/>
      </vt:variant>
      <vt:variant>
        <vt:i4>7405666</vt:i4>
      </vt:variant>
      <vt:variant>
        <vt:i4>192</vt:i4>
      </vt:variant>
      <vt:variant>
        <vt:i4>0</vt:i4>
      </vt:variant>
      <vt:variant>
        <vt:i4>5</vt:i4>
      </vt:variant>
      <vt:variant>
        <vt:lpwstr>http://www.ggf.org/documents/GFD.1.pdf</vt:lpwstr>
      </vt:variant>
      <vt:variant>
        <vt:lpwstr/>
      </vt:variant>
      <vt:variant>
        <vt:i4>5701641</vt:i4>
      </vt:variant>
      <vt:variant>
        <vt:i4>189</vt:i4>
      </vt:variant>
      <vt:variant>
        <vt:i4>0</vt:i4>
      </vt:variant>
      <vt:variant>
        <vt:i4>5</vt:i4>
      </vt:variant>
      <vt:variant>
        <vt:lpwstr>http://www.ggf.org/index.php</vt:lpwstr>
      </vt:variant>
      <vt:variant>
        <vt:lpwstr/>
      </vt:variant>
      <vt:variant>
        <vt:i4>2162734</vt:i4>
      </vt:variant>
      <vt:variant>
        <vt:i4>186</vt:i4>
      </vt:variant>
      <vt:variant>
        <vt:i4>0</vt:i4>
      </vt:variant>
      <vt:variant>
        <vt:i4>5</vt:i4>
      </vt:variant>
      <vt:variant>
        <vt:lpwstr>http://www.soc.napier.ac.uk/tdwg/index.php</vt:lpwstr>
      </vt:variant>
      <vt:variant>
        <vt:lpwstr/>
      </vt:variant>
      <vt:variant>
        <vt:i4>1638471</vt:i4>
      </vt:variant>
      <vt:variant>
        <vt:i4>183</vt:i4>
      </vt:variant>
      <vt:variant>
        <vt:i4>0</vt:i4>
      </vt:variant>
      <vt:variant>
        <vt:i4>5</vt:i4>
      </vt:variant>
      <vt:variant>
        <vt:lpwstr>http://bdei.cs.umb.edu/twiki/bin/view/SDD/WebHome</vt:lpwstr>
      </vt:variant>
      <vt:variant>
        <vt:lpwstr/>
      </vt:variant>
      <vt:variant>
        <vt:i4>1572876</vt:i4>
      </vt:variant>
      <vt:variant>
        <vt:i4>180</vt:i4>
      </vt:variant>
      <vt:variant>
        <vt:i4>0</vt:i4>
      </vt:variant>
      <vt:variant>
        <vt:i4>5</vt:i4>
      </vt:variant>
      <vt:variant>
        <vt:lpwstr>http://ww3.bgbm.org/abcddocs/AbcdIntroduction</vt:lpwstr>
      </vt:variant>
      <vt:variant>
        <vt:lpwstr/>
      </vt:variant>
      <vt:variant>
        <vt:i4>5767260</vt:i4>
      </vt:variant>
      <vt:variant>
        <vt:i4>177</vt:i4>
      </vt:variant>
      <vt:variant>
        <vt:i4>0</vt:i4>
      </vt:variant>
      <vt:variant>
        <vt:i4>5</vt:i4>
      </vt:variant>
      <vt:variant>
        <vt:lpwstr>http://www.bgbm.org/TDWG/CODATA/ABCD-Versions.htm</vt:lpwstr>
      </vt:variant>
      <vt:variant>
        <vt:lpwstr/>
      </vt:variant>
      <vt:variant>
        <vt:i4>5505095</vt:i4>
      </vt:variant>
      <vt:variant>
        <vt:i4>174</vt:i4>
      </vt:variant>
      <vt:variant>
        <vt:i4>0</vt:i4>
      </vt:variant>
      <vt:variant>
        <vt:i4>5</vt:i4>
      </vt:variant>
      <vt:variant>
        <vt:lpwstr>http://delta-intkey.com/</vt:lpwstr>
      </vt:variant>
      <vt:variant>
        <vt:lpwstr/>
      </vt:variant>
      <vt:variant>
        <vt:i4>7667741</vt:i4>
      </vt:variant>
      <vt:variant>
        <vt:i4>171</vt:i4>
      </vt:variant>
      <vt:variant>
        <vt:i4>0</vt:i4>
      </vt:variant>
      <vt:variant>
        <vt:i4>5</vt:i4>
      </vt:variant>
      <vt:variant>
        <vt:lpwstr>http://www.tdwg.org/poss_standard.html</vt:lpwstr>
      </vt:variant>
      <vt:variant>
        <vt:lpwstr/>
      </vt:variant>
      <vt:variant>
        <vt:i4>3080292</vt:i4>
      </vt:variant>
      <vt:variant>
        <vt:i4>168</vt:i4>
      </vt:variant>
      <vt:variant>
        <vt:i4>0</vt:i4>
      </vt:variant>
      <vt:variant>
        <vt:i4>5</vt:i4>
      </vt:variant>
      <vt:variant>
        <vt:lpwstr>http://www.tdwg.org/plants.html</vt:lpwstr>
      </vt:variant>
      <vt:variant>
        <vt:lpwstr/>
      </vt:variant>
      <vt:variant>
        <vt:i4>1310795</vt:i4>
      </vt:variant>
      <vt:variant>
        <vt:i4>165</vt:i4>
      </vt:variant>
      <vt:variant>
        <vt:i4>0</vt:i4>
      </vt:variant>
      <vt:variant>
        <vt:i4>5</vt:i4>
      </vt:variant>
      <vt:variant>
        <vt:lpwstr>http://plantnet.rbgsyd.nsw.gov.au/HISCOM/HISPID/HISPID3/hispidright.html</vt:lpwstr>
      </vt:variant>
      <vt:variant>
        <vt:lpwstr/>
      </vt:variant>
      <vt:variant>
        <vt:i4>4522000</vt:i4>
      </vt:variant>
      <vt:variant>
        <vt:i4>162</vt:i4>
      </vt:variant>
      <vt:variant>
        <vt:i4>0</vt:i4>
      </vt:variant>
      <vt:variant>
        <vt:i4>5</vt:i4>
      </vt:variant>
      <vt:variant>
        <vt:lpwstr>http://sciweb.nybg.org/science2/IndexHerbariorum.asp</vt:lpwstr>
      </vt:variant>
      <vt:variant>
        <vt:lpwstr/>
      </vt:variant>
      <vt:variant>
        <vt:i4>589833</vt:i4>
      </vt:variant>
      <vt:variant>
        <vt:i4>159</vt:i4>
      </vt:variant>
      <vt:variant>
        <vt:i4>0</vt:i4>
      </vt:variant>
      <vt:variant>
        <vt:i4>5</vt:i4>
      </vt:variant>
      <vt:variant>
        <vt:lpwstr>http://www.tdwg.org/geo2.htm</vt:lpwstr>
      </vt:variant>
      <vt:variant>
        <vt:lpwstr/>
      </vt:variant>
      <vt:variant>
        <vt:i4>262246</vt:i4>
      </vt:variant>
      <vt:variant>
        <vt:i4>156</vt:i4>
      </vt:variant>
      <vt:variant>
        <vt:i4>0</vt:i4>
      </vt:variant>
      <vt:variant>
        <vt:i4>5</vt:i4>
      </vt:variant>
      <vt:variant>
        <vt:lpwstr>http://en.wikipedia.org/wiki/Reference_implementation</vt:lpwstr>
      </vt:variant>
      <vt:variant>
        <vt:lpwstr/>
      </vt:variant>
      <vt:variant>
        <vt:i4>5767173</vt:i4>
      </vt:variant>
      <vt:variant>
        <vt:i4>153</vt:i4>
      </vt:variant>
      <vt:variant>
        <vt:i4>0</vt:i4>
      </vt:variant>
      <vt:variant>
        <vt:i4>5</vt:i4>
      </vt:variant>
      <vt:variant>
        <vt:lpwstr>http://www.opengeospatial.org/resources/?page=testing</vt:lpwstr>
      </vt:variant>
      <vt:variant>
        <vt:lpwstr/>
      </vt:variant>
      <vt:variant>
        <vt:i4>1900606</vt:i4>
      </vt:variant>
      <vt:variant>
        <vt:i4>143</vt:i4>
      </vt:variant>
      <vt:variant>
        <vt:i4>0</vt:i4>
      </vt:variant>
      <vt:variant>
        <vt:i4>5</vt:i4>
      </vt:variant>
      <vt:variant>
        <vt:lpwstr/>
      </vt:variant>
      <vt:variant>
        <vt:lpwstr>_Toc122998499</vt:lpwstr>
      </vt:variant>
      <vt:variant>
        <vt:i4>1900606</vt:i4>
      </vt:variant>
      <vt:variant>
        <vt:i4>137</vt:i4>
      </vt:variant>
      <vt:variant>
        <vt:i4>0</vt:i4>
      </vt:variant>
      <vt:variant>
        <vt:i4>5</vt:i4>
      </vt:variant>
      <vt:variant>
        <vt:lpwstr/>
      </vt:variant>
      <vt:variant>
        <vt:lpwstr>_Toc122998498</vt:lpwstr>
      </vt:variant>
      <vt:variant>
        <vt:i4>1900606</vt:i4>
      </vt:variant>
      <vt:variant>
        <vt:i4>131</vt:i4>
      </vt:variant>
      <vt:variant>
        <vt:i4>0</vt:i4>
      </vt:variant>
      <vt:variant>
        <vt:i4>5</vt:i4>
      </vt:variant>
      <vt:variant>
        <vt:lpwstr/>
      </vt:variant>
      <vt:variant>
        <vt:lpwstr>_Toc122998497</vt:lpwstr>
      </vt:variant>
      <vt:variant>
        <vt:i4>1900606</vt:i4>
      </vt:variant>
      <vt:variant>
        <vt:i4>125</vt:i4>
      </vt:variant>
      <vt:variant>
        <vt:i4>0</vt:i4>
      </vt:variant>
      <vt:variant>
        <vt:i4>5</vt:i4>
      </vt:variant>
      <vt:variant>
        <vt:lpwstr/>
      </vt:variant>
      <vt:variant>
        <vt:lpwstr>_Toc122998496</vt:lpwstr>
      </vt:variant>
      <vt:variant>
        <vt:i4>1900606</vt:i4>
      </vt:variant>
      <vt:variant>
        <vt:i4>119</vt:i4>
      </vt:variant>
      <vt:variant>
        <vt:i4>0</vt:i4>
      </vt:variant>
      <vt:variant>
        <vt:i4>5</vt:i4>
      </vt:variant>
      <vt:variant>
        <vt:lpwstr/>
      </vt:variant>
      <vt:variant>
        <vt:lpwstr>_Toc122998495</vt:lpwstr>
      </vt:variant>
      <vt:variant>
        <vt:i4>1900606</vt:i4>
      </vt:variant>
      <vt:variant>
        <vt:i4>113</vt:i4>
      </vt:variant>
      <vt:variant>
        <vt:i4>0</vt:i4>
      </vt:variant>
      <vt:variant>
        <vt:i4>5</vt:i4>
      </vt:variant>
      <vt:variant>
        <vt:lpwstr/>
      </vt:variant>
      <vt:variant>
        <vt:lpwstr>_Toc122998494</vt:lpwstr>
      </vt:variant>
      <vt:variant>
        <vt:i4>1900606</vt:i4>
      </vt:variant>
      <vt:variant>
        <vt:i4>107</vt:i4>
      </vt:variant>
      <vt:variant>
        <vt:i4>0</vt:i4>
      </vt:variant>
      <vt:variant>
        <vt:i4>5</vt:i4>
      </vt:variant>
      <vt:variant>
        <vt:lpwstr/>
      </vt:variant>
      <vt:variant>
        <vt:lpwstr>_Toc122998493</vt:lpwstr>
      </vt:variant>
      <vt:variant>
        <vt:i4>1900606</vt:i4>
      </vt:variant>
      <vt:variant>
        <vt:i4>101</vt:i4>
      </vt:variant>
      <vt:variant>
        <vt:i4>0</vt:i4>
      </vt:variant>
      <vt:variant>
        <vt:i4>5</vt:i4>
      </vt:variant>
      <vt:variant>
        <vt:lpwstr/>
      </vt:variant>
      <vt:variant>
        <vt:lpwstr>_Toc122998492</vt:lpwstr>
      </vt:variant>
      <vt:variant>
        <vt:i4>1900606</vt:i4>
      </vt:variant>
      <vt:variant>
        <vt:i4>95</vt:i4>
      </vt:variant>
      <vt:variant>
        <vt:i4>0</vt:i4>
      </vt:variant>
      <vt:variant>
        <vt:i4>5</vt:i4>
      </vt:variant>
      <vt:variant>
        <vt:lpwstr/>
      </vt:variant>
      <vt:variant>
        <vt:lpwstr>_Toc122998491</vt:lpwstr>
      </vt:variant>
      <vt:variant>
        <vt:i4>1900606</vt:i4>
      </vt:variant>
      <vt:variant>
        <vt:i4>89</vt:i4>
      </vt:variant>
      <vt:variant>
        <vt:i4>0</vt:i4>
      </vt:variant>
      <vt:variant>
        <vt:i4>5</vt:i4>
      </vt:variant>
      <vt:variant>
        <vt:lpwstr/>
      </vt:variant>
      <vt:variant>
        <vt:lpwstr>_Toc122998490</vt:lpwstr>
      </vt:variant>
      <vt:variant>
        <vt:i4>1835070</vt:i4>
      </vt:variant>
      <vt:variant>
        <vt:i4>83</vt:i4>
      </vt:variant>
      <vt:variant>
        <vt:i4>0</vt:i4>
      </vt:variant>
      <vt:variant>
        <vt:i4>5</vt:i4>
      </vt:variant>
      <vt:variant>
        <vt:lpwstr/>
      </vt:variant>
      <vt:variant>
        <vt:lpwstr>_Toc122998489</vt:lpwstr>
      </vt:variant>
      <vt:variant>
        <vt:i4>1835070</vt:i4>
      </vt:variant>
      <vt:variant>
        <vt:i4>77</vt:i4>
      </vt:variant>
      <vt:variant>
        <vt:i4>0</vt:i4>
      </vt:variant>
      <vt:variant>
        <vt:i4>5</vt:i4>
      </vt:variant>
      <vt:variant>
        <vt:lpwstr/>
      </vt:variant>
      <vt:variant>
        <vt:lpwstr>_Toc122998488</vt:lpwstr>
      </vt:variant>
      <vt:variant>
        <vt:i4>1835070</vt:i4>
      </vt:variant>
      <vt:variant>
        <vt:i4>71</vt:i4>
      </vt:variant>
      <vt:variant>
        <vt:i4>0</vt:i4>
      </vt:variant>
      <vt:variant>
        <vt:i4>5</vt:i4>
      </vt:variant>
      <vt:variant>
        <vt:lpwstr/>
      </vt:variant>
      <vt:variant>
        <vt:lpwstr>_Toc122998487</vt:lpwstr>
      </vt:variant>
      <vt:variant>
        <vt:i4>1835070</vt:i4>
      </vt:variant>
      <vt:variant>
        <vt:i4>65</vt:i4>
      </vt:variant>
      <vt:variant>
        <vt:i4>0</vt:i4>
      </vt:variant>
      <vt:variant>
        <vt:i4>5</vt:i4>
      </vt:variant>
      <vt:variant>
        <vt:lpwstr/>
      </vt:variant>
      <vt:variant>
        <vt:lpwstr>_Toc122998486</vt:lpwstr>
      </vt:variant>
      <vt:variant>
        <vt:i4>1835070</vt:i4>
      </vt:variant>
      <vt:variant>
        <vt:i4>59</vt:i4>
      </vt:variant>
      <vt:variant>
        <vt:i4>0</vt:i4>
      </vt:variant>
      <vt:variant>
        <vt:i4>5</vt:i4>
      </vt:variant>
      <vt:variant>
        <vt:lpwstr/>
      </vt:variant>
      <vt:variant>
        <vt:lpwstr>_Toc122998485</vt:lpwstr>
      </vt:variant>
      <vt:variant>
        <vt:i4>1835070</vt:i4>
      </vt:variant>
      <vt:variant>
        <vt:i4>53</vt:i4>
      </vt:variant>
      <vt:variant>
        <vt:i4>0</vt:i4>
      </vt:variant>
      <vt:variant>
        <vt:i4>5</vt:i4>
      </vt:variant>
      <vt:variant>
        <vt:lpwstr/>
      </vt:variant>
      <vt:variant>
        <vt:lpwstr>_Toc122998484</vt:lpwstr>
      </vt:variant>
      <vt:variant>
        <vt:i4>1835070</vt:i4>
      </vt:variant>
      <vt:variant>
        <vt:i4>47</vt:i4>
      </vt:variant>
      <vt:variant>
        <vt:i4>0</vt:i4>
      </vt:variant>
      <vt:variant>
        <vt:i4>5</vt:i4>
      </vt:variant>
      <vt:variant>
        <vt:lpwstr/>
      </vt:variant>
      <vt:variant>
        <vt:lpwstr>_Toc122998483</vt:lpwstr>
      </vt:variant>
      <vt:variant>
        <vt:i4>1835070</vt:i4>
      </vt:variant>
      <vt:variant>
        <vt:i4>41</vt:i4>
      </vt:variant>
      <vt:variant>
        <vt:i4>0</vt:i4>
      </vt:variant>
      <vt:variant>
        <vt:i4>5</vt:i4>
      </vt:variant>
      <vt:variant>
        <vt:lpwstr/>
      </vt:variant>
      <vt:variant>
        <vt:lpwstr>_Toc122998482</vt:lpwstr>
      </vt:variant>
      <vt:variant>
        <vt:i4>1835070</vt:i4>
      </vt:variant>
      <vt:variant>
        <vt:i4>35</vt:i4>
      </vt:variant>
      <vt:variant>
        <vt:i4>0</vt:i4>
      </vt:variant>
      <vt:variant>
        <vt:i4>5</vt:i4>
      </vt:variant>
      <vt:variant>
        <vt:lpwstr/>
      </vt:variant>
      <vt:variant>
        <vt:lpwstr>_Toc122998481</vt:lpwstr>
      </vt:variant>
      <vt:variant>
        <vt:i4>1835070</vt:i4>
      </vt:variant>
      <vt:variant>
        <vt:i4>29</vt:i4>
      </vt:variant>
      <vt:variant>
        <vt:i4>0</vt:i4>
      </vt:variant>
      <vt:variant>
        <vt:i4>5</vt:i4>
      </vt:variant>
      <vt:variant>
        <vt:lpwstr/>
      </vt:variant>
      <vt:variant>
        <vt:lpwstr>_Toc122998480</vt:lpwstr>
      </vt:variant>
      <vt:variant>
        <vt:i4>1245246</vt:i4>
      </vt:variant>
      <vt:variant>
        <vt:i4>23</vt:i4>
      </vt:variant>
      <vt:variant>
        <vt:i4>0</vt:i4>
      </vt:variant>
      <vt:variant>
        <vt:i4>5</vt:i4>
      </vt:variant>
      <vt:variant>
        <vt:lpwstr/>
      </vt:variant>
      <vt:variant>
        <vt:lpwstr>_Toc122998479</vt:lpwstr>
      </vt:variant>
      <vt:variant>
        <vt:i4>1245246</vt:i4>
      </vt:variant>
      <vt:variant>
        <vt:i4>17</vt:i4>
      </vt:variant>
      <vt:variant>
        <vt:i4>0</vt:i4>
      </vt:variant>
      <vt:variant>
        <vt:i4>5</vt:i4>
      </vt:variant>
      <vt:variant>
        <vt:lpwstr/>
      </vt:variant>
      <vt:variant>
        <vt:lpwstr>_Toc122998478</vt:lpwstr>
      </vt:variant>
      <vt:variant>
        <vt:i4>1245246</vt:i4>
      </vt:variant>
      <vt:variant>
        <vt:i4>11</vt:i4>
      </vt:variant>
      <vt:variant>
        <vt:i4>0</vt:i4>
      </vt:variant>
      <vt:variant>
        <vt:i4>5</vt:i4>
      </vt:variant>
      <vt:variant>
        <vt:lpwstr/>
      </vt:variant>
      <vt:variant>
        <vt:lpwstr>_Toc122998477</vt:lpwstr>
      </vt:variant>
      <vt:variant>
        <vt:i4>1245246</vt:i4>
      </vt:variant>
      <vt:variant>
        <vt:i4>5</vt:i4>
      </vt:variant>
      <vt:variant>
        <vt:i4>0</vt:i4>
      </vt:variant>
      <vt:variant>
        <vt:i4>5</vt:i4>
      </vt:variant>
      <vt:variant>
        <vt:lpwstr/>
      </vt:variant>
      <vt:variant>
        <vt:lpwstr>_Toc122998476</vt:lpwstr>
      </vt:variant>
      <vt:variant>
        <vt:i4>5963867</vt:i4>
      </vt:variant>
      <vt:variant>
        <vt:i4>0</vt:i4>
      </vt:variant>
      <vt:variant>
        <vt:i4>0</vt:i4>
      </vt:variant>
      <vt:variant>
        <vt:i4>5</vt:i4>
      </vt:variant>
      <vt:variant>
        <vt:lpwstr>http://www.tdwg.org/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Roger Hyam</dc:creator>
  <cp:keywords/>
  <dc:description/>
  <cp:lastModifiedBy>Stanley Blum</cp:lastModifiedBy>
  <cp:revision>3</cp:revision>
  <cp:lastPrinted>2005-12-05T23:09:00Z</cp:lastPrinted>
  <dcterms:created xsi:type="dcterms:W3CDTF">2026-02-17T04:00:00Z</dcterms:created>
  <dcterms:modified xsi:type="dcterms:W3CDTF">2026-02-17T08:01:00Z</dcterms:modified>
</cp:coreProperties>
</file>